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3E690151"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F600D3">
        <w:rPr>
          <w:rFonts w:cs="B Mitra" w:hint="cs"/>
          <w:b/>
          <w:bCs/>
          <w:sz w:val="32"/>
          <w:szCs w:val="32"/>
          <w:rtl/>
          <w:lang w:bidi="fa-IR"/>
        </w:rPr>
        <w:t>80</w:t>
      </w:r>
      <w:r w:rsidR="00990AA6">
        <w:rPr>
          <w:rFonts w:cs="B Mitra" w:hint="cs"/>
          <w:b/>
          <w:bCs/>
          <w:sz w:val="32"/>
          <w:szCs w:val="32"/>
          <w:rtl/>
          <w:lang w:bidi="fa-IR"/>
        </w:rPr>
        <w:t>6</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3053F60C" w14:textId="03CAD153" w:rsidR="00990AA6" w:rsidRDefault="00990AA6" w:rsidP="00B2651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اشکال فرمايش علامه در خصوص حمل صحيحه ايوب بن نوح بر خصوص فرزند دختر را در مقام جمع بين آن و اخباری که دلالت بر احق بودن پدر در حضانت فرزند می</w:t>
      </w:r>
      <w:r>
        <w:rPr>
          <w:rFonts w:cs="Abz-2 (Badr)"/>
          <w:color w:val="000000" w:themeColor="text1"/>
          <w:sz w:val="28"/>
          <w:szCs w:val="28"/>
          <w:rtl/>
          <w:lang w:bidi="fa-IR"/>
        </w:rPr>
        <w:softHyphen/>
      </w:r>
      <w:r>
        <w:rPr>
          <w:rFonts w:cs="Abz-2 (Badr)" w:hint="cs"/>
          <w:color w:val="000000" w:themeColor="text1"/>
          <w:sz w:val="28"/>
          <w:szCs w:val="28"/>
          <w:rtl/>
          <w:lang w:bidi="fa-IR"/>
        </w:rPr>
        <w:t>کنند، جلسه قبل مطرح کرديم.</w:t>
      </w:r>
    </w:p>
    <w:p w14:paraId="3F052D28" w14:textId="276E741A" w:rsidR="00990AA6" w:rsidRDefault="00990AA6" w:rsidP="00B2651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اشکال ديگری که بر مدعای ايشان وارد است، در حملی است که در  خصوص مرسله منقری انجام داده</w:t>
      </w:r>
      <w:r>
        <w:rPr>
          <w:rFonts w:cs="Abz-2 (Badr)"/>
          <w:color w:val="000000" w:themeColor="text1"/>
          <w:sz w:val="28"/>
          <w:szCs w:val="28"/>
          <w:rtl/>
          <w:lang w:bidi="fa-IR"/>
        </w:rPr>
        <w:softHyphen/>
      </w:r>
      <w:r>
        <w:rPr>
          <w:rFonts w:cs="Abz-2 (Badr)" w:hint="cs"/>
          <w:color w:val="000000" w:themeColor="text1"/>
          <w:sz w:val="28"/>
          <w:szCs w:val="28"/>
          <w:rtl/>
          <w:lang w:bidi="fa-IR"/>
        </w:rPr>
        <w:t>اند و حمل آن به خصوص دوره رضاع به جهت روايت ابی العبّاس قابل التزام نيست، زيرا خبر ابی العبّاس را به قرينه ذيل آن می</w:t>
      </w:r>
      <w:r>
        <w:rPr>
          <w:rFonts w:cs="Abz-2 (Badr)"/>
          <w:color w:val="000000" w:themeColor="text1"/>
          <w:sz w:val="28"/>
          <w:szCs w:val="28"/>
          <w:rtl/>
          <w:lang w:bidi="fa-IR"/>
        </w:rPr>
        <w:softHyphen/>
      </w:r>
      <w:r>
        <w:rPr>
          <w:rFonts w:cs="Abz-2 (Badr)" w:hint="cs"/>
          <w:color w:val="000000" w:themeColor="text1"/>
          <w:sz w:val="28"/>
          <w:szCs w:val="28"/>
          <w:rtl/>
          <w:lang w:bidi="fa-IR"/>
        </w:rPr>
        <w:t>توان بر احقّيّت پدر در تعيين مرضعه برای فرزند خود حمل نمود.</w:t>
      </w:r>
    </w:p>
    <w:p w14:paraId="44A23198" w14:textId="77777777" w:rsidR="00990AA6" w:rsidRDefault="00990AA6" w:rsidP="00B2651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همچنان که غايتی که در مرسله منقری برای احقّيّت مادر در حضانت آمده است ـ يعنی: «ما لم تتزوّج» ـ مانع از حمل آن به قرينه معتبره داود رقّی بر موردی است که پدر عبد باشد، زيرا به مقتضای معتبره داود رقی، در صورت عبد بودن پدر، ازدواج مادر مانع از استمرار حق حضانت وی نخواهد بود. بنابر اين اگر مراد از احقّ بودن مادر برای حضانت در مرسله منقری، موردی باشد که پدر عبد است، غايت آن بايد عتق پدر ذکر می</w:t>
      </w:r>
      <w:r>
        <w:rPr>
          <w:rFonts w:cs="Abz-2 (Badr)"/>
          <w:color w:val="000000" w:themeColor="text1"/>
          <w:sz w:val="28"/>
          <w:szCs w:val="28"/>
          <w:rtl/>
          <w:lang w:bidi="fa-IR"/>
        </w:rPr>
        <w:softHyphen/>
      </w:r>
      <w:r>
        <w:rPr>
          <w:rFonts w:cs="Abz-2 (Badr)" w:hint="cs"/>
          <w:color w:val="000000" w:themeColor="text1"/>
          <w:sz w:val="28"/>
          <w:szCs w:val="28"/>
          <w:rtl/>
          <w:lang w:bidi="fa-IR"/>
        </w:rPr>
        <w:t>شد نه نکاح مادر.</w:t>
      </w:r>
    </w:p>
    <w:p w14:paraId="081E8C8E" w14:textId="77777777" w:rsidR="00990AA6" w:rsidRPr="00990AA6" w:rsidRDefault="00990AA6" w:rsidP="00B2651C">
      <w:pPr>
        <w:widowControl w:val="0"/>
        <w:bidi/>
        <w:spacing w:after="0"/>
        <w:ind w:firstLine="284"/>
        <w:jc w:val="both"/>
        <w:rPr>
          <w:rFonts w:cs="Abz-2 (Badr)"/>
          <w:color w:val="FF0000"/>
          <w:sz w:val="28"/>
          <w:szCs w:val="28"/>
          <w:lang w:bidi="fa-IR"/>
        </w:rPr>
      </w:pPr>
      <w:bookmarkStart w:id="1" w:name="_Hlk195520672"/>
      <w:bookmarkStart w:id="2" w:name="_Hlk195523022"/>
      <w:r w:rsidRPr="00990AA6">
        <w:rPr>
          <w:rFonts w:cs="Abz-2 (Badr)" w:hint="cs"/>
          <w:color w:val="FF0000"/>
          <w:sz w:val="28"/>
          <w:szCs w:val="28"/>
          <w:rtl/>
        </w:rPr>
        <w:t>قول پنجم</w:t>
      </w:r>
      <w:r w:rsidRPr="00990AA6">
        <w:rPr>
          <w:rFonts w:cs="Abz-2 (Badr)"/>
          <w:color w:val="FF0000"/>
          <w:sz w:val="28"/>
          <w:szCs w:val="28"/>
          <w:rtl/>
          <w:lang w:bidi="fa-IR"/>
        </w:rPr>
        <w:t>:</w:t>
      </w:r>
      <w:r w:rsidRPr="00990AA6">
        <w:rPr>
          <w:rFonts w:cs="Abz-2 (Badr)"/>
          <w:color w:val="FF0000"/>
          <w:sz w:val="28"/>
          <w:szCs w:val="28"/>
          <w:lang w:bidi="fa-IR"/>
        </w:rPr>
        <w:t xml:space="preserve"> </w:t>
      </w:r>
      <w:r w:rsidRPr="00990AA6">
        <w:rPr>
          <w:rFonts w:cs="Abz-2 (Badr)"/>
          <w:color w:val="FF0000"/>
          <w:sz w:val="28"/>
          <w:szCs w:val="28"/>
          <w:rtl/>
        </w:rPr>
        <w:t>حق</w:t>
      </w:r>
      <w:r w:rsidRPr="00990AA6">
        <w:rPr>
          <w:rFonts w:cs="Abz-2 (Badr)"/>
          <w:color w:val="FF0000"/>
          <w:sz w:val="28"/>
          <w:szCs w:val="28"/>
          <w:lang w:bidi="fa-IR"/>
        </w:rPr>
        <w:t xml:space="preserve"> </w:t>
      </w:r>
      <w:r w:rsidRPr="00990AA6">
        <w:rPr>
          <w:rFonts w:cs="Abz-2 (Badr)"/>
          <w:color w:val="FF0000"/>
          <w:sz w:val="28"/>
          <w:szCs w:val="28"/>
          <w:rtl/>
        </w:rPr>
        <w:t>حضانت مادر در فرزند دختر و پسر تا هفت سالگی است</w:t>
      </w:r>
    </w:p>
    <w:p w14:paraId="1702CC5A" w14:textId="4F249CC2" w:rsidR="00990AA6" w:rsidRPr="00990AA6" w:rsidRDefault="00990AA6" w:rsidP="00B2651C">
      <w:pPr>
        <w:widowControl w:val="0"/>
        <w:bidi/>
        <w:spacing w:after="0"/>
        <w:ind w:firstLine="284"/>
        <w:jc w:val="both"/>
        <w:rPr>
          <w:rFonts w:cs="Abz-2 (Badr)"/>
          <w:color w:val="0070C0"/>
          <w:sz w:val="28"/>
          <w:szCs w:val="28"/>
          <w:lang w:bidi="fa-IR"/>
        </w:rPr>
      </w:pPr>
      <w:r w:rsidRPr="00990AA6">
        <w:rPr>
          <w:rFonts w:cs="Abz-2 (Badr)" w:hint="cs"/>
          <w:color w:val="000000" w:themeColor="text1"/>
          <w:sz w:val="28"/>
          <w:szCs w:val="28"/>
          <w:rtl/>
        </w:rPr>
        <w:t>سيّد</w:t>
      </w:r>
      <w:r w:rsidRPr="00990AA6">
        <w:rPr>
          <w:rFonts w:cs="Abz-2 (Badr)" w:hint="cs"/>
          <w:color w:val="000000" w:themeColor="text1"/>
          <w:sz w:val="28"/>
          <w:szCs w:val="28"/>
          <w:lang w:bidi="fa-IR"/>
        </w:rPr>
        <w:t xml:space="preserve"> </w:t>
      </w:r>
      <w:r w:rsidRPr="00990AA6">
        <w:rPr>
          <w:rFonts w:cs="Abz-2 (Badr)" w:hint="cs"/>
          <w:color w:val="000000" w:themeColor="text1"/>
          <w:sz w:val="28"/>
          <w:szCs w:val="28"/>
          <w:rtl/>
        </w:rPr>
        <w:t>عاملی در نهاية المرام می</w:t>
      </w:r>
      <w:r w:rsidRPr="00990AA6">
        <w:rPr>
          <w:rFonts w:cs="Abz-2 (Badr)" w:hint="cs"/>
          <w:color w:val="000000" w:themeColor="text1"/>
          <w:sz w:val="28"/>
          <w:szCs w:val="28"/>
          <w:rtl/>
        </w:rPr>
        <w:softHyphen/>
        <w:t>فرمايد</w:t>
      </w:r>
      <w:r w:rsidRPr="00990AA6">
        <w:rPr>
          <w:rFonts w:cs="Abz-2 (Badr)"/>
          <w:color w:val="000000" w:themeColor="text1"/>
          <w:sz w:val="28"/>
          <w:szCs w:val="28"/>
          <w:rtl/>
          <w:lang w:bidi="fa-IR"/>
        </w:rPr>
        <w:t xml:space="preserve">: </w:t>
      </w:r>
      <w:r w:rsidRPr="00990AA6">
        <w:rPr>
          <w:rFonts w:cs="Abz-2 (Badr)"/>
          <w:color w:val="0070C0"/>
          <w:sz w:val="28"/>
          <w:szCs w:val="28"/>
          <w:rtl/>
          <w:lang w:bidi="fa-IR"/>
        </w:rPr>
        <w:t>«</w:t>
      </w:r>
      <w:r w:rsidRPr="00990AA6">
        <w:rPr>
          <w:rFonts w:cs="Abz-2 (Badr)" w:hint="cs"/>
          <w:color w:val="0070C0"/>
          <w:sz w:val="28"/>
          <w:szCs w:val="28"/>
          <w:rtl/>
        </w:rPr>
        <w:t>الذي يقتضيه الوقوف مع الرواية</w:t>
      </w:r>
      <w:r w:rsidRPr="00990AA6">
        <w:rPr>
          <w:rFonts w:cs="Abz-2 (Badr)" w:hint="cs"/>
          <w:color w:val="0070C0"/>
          <w:sz w:val="28"/>
          <w:szCs w:val="28"/>
          <w:lang w:bidi="fa-IR"/>
        </w:rPr>
        <w:t xml:space="preserve"> </w:t>
      </w:r>
      <w:r w:rsidRPr="00990AA6">
        <w:rPr>
          <w:rFonts w:cs="Abz-2 (Badr)" w:hint="cs"/>
          <w:color w:val="0070C0"/>
          <w:sz w:val="28"/>
          <w:szCs w:val="28"/>
          <w:rtl/>
        </w:rPr>
        <w:t>الصحيحة أنّ الأُمّ أحقّ بالولد إلى أن يبلغ سبع سنين مطلقاً</w:t>
      </w:r>
      <w:r w:rsidRPr="00990AA6">
        <w:rPr>
          <w:rFonts w:cs="Abz-2 (Badr)"/>
          <w:color w:val="0070C0"/>
          <w:sz w:val="28"/>
          <w:szCs w:val="28"/>
          <w:rtl/>
          <w:lang w:bidi="fa-IR"/>
        </w:rPr>
        <w:t>.»</w:t>
      </w:r>
      <w:r>
        <w:rPr>
          <w:rStyle w:val="FootnoteReference"/>
          <w:rFonts w:cs="Abz-2 (Badr)"/>
          <w:sz w:val="28"/>
          <w:szCs w:val="28"/>
          <w:rtl/>
          <w:lang w:bidi="ar"/>
        </w:rPr>
        <w:footnoteReference w:id="1"/>
      </w:r>
    </w:p>
    <w:p w14:paraId="616644FA" w14:textId="2A8E6AFD" w:rsidR="00990AA6" w:rsidRPr="00990AA6" w:rsidRDefault="00990AA6" w:rsidP="00B2651C">
      <w:pPr>
        <w:widowControl w:val="0"/>
        <w:bidi/>
        <w:spacing w:after="0"/>
        <w:ind w:firstLine="284"/>
        <w:jc w:val="both"/>
        <w:rPr>
          <w:rFonts w:cs="Abz-2 (Badr)"/>
          <w:color w:val="000000" w:themeColor="text1"/>
          <w:sz w:val="28"/>
          <w:szCs w:val="28"/>
          <w:lang w:bidi="fa-IR"/>
        </w:rPr>
      </w:pPr>
      <w:r w:rsidRPr="00990AA6">
        <w:rPr>
          <w:rFonts w:cs="Abz-2 (Badr)" w:hint="cs"/>
          <w:color w:val="000000" w:themeColor="text1"/>
          <w:sz w:val="28"/>
          <w:szCs w:val="28"/>
          <w:rtl/>
        </w:rPr>
        <w:lastRenderedPageBreak/>
        <w:t>محقّق</w:t>
      </w:r>
      <w:r w:rsidRPr="00990AA6">
        <w:rPr>
          <w:rFonts w:cs="Abz-2 (Badr)" w:hint="cs"/>
          <w:color w:val="000000" w:themeColor="text1"/>
          <w:sz w:val="28"/>
          <w:szCs w:val="28"/>
          <w:lang w:bidi="fa-IR"/>
        </w:rPr>
        <w:t xml:space="preserve"> </w:t>
      </w:r>
      <w:r w:rsidRPr="00990AA6">
        <w:rPr>
          <w:rFonts w:cs="Abz-2 (Badr)" w:hint="cs"/>
          <w:color w:val="000000" w:themeColor="text1"/>
          <w:sz w:val="28"/>
          <w:szCs w:val="28"/>
          <w:rtl/>
        </w:rPr>
        <w:t xml:space="preserve">سبزواری و صاحب حدائق </w:t>
      </w:r>
      <w:r>
        <w:rPr>
          <w:rFonts w:cs="Abz-2 (Badr)" w:hint="cs"/>
          <w:color w:val="000000" w:themeColor="text1"/>
          <w:sz w:val="28"/>
          <w:szCs w:val="28"/>
          <w:rtl/>
        </w:rPr>
        <w:t xml:space="preserve">و آيت الله سيّد محسن حکيم </w:t>
      </w:r>
      <w:r w:rsidRPr="00990AA6">
        <w:rPr>
          <w:rFonts w:cs="Abz-2 (Badr)" w:hint="cs"/>
          <w:color w:val="000000" w:themeColor="text1"/>
          <w:sz w:val="28"/>
          <w:szCs w:val="28"/>
          <w:rtl/>
        </w:rPr>
        <w:t>نيز همين قول را پذيرفته</w:t>
      </w:r>
      <w:r w:rsidRPr="00990AA6">
        <w:rPr>
          <w:rFonts w:cs="Abz-2 (Badr)" w:hint="cs"/>
          <w:color w:val="000000" w:themeColor="text1"/>
          <w:sz w:val="28"/>
          <w:szCs w:val="28"/>
          <w:cs/>
        </w:rPr>
        <w:t>‎</w:t>
      </w:r>
      <w:r w:rsidRPr="00990AA6">
        <w:rPr>
          <w:rFonts w:cs="Abz-2 (Badr)" w:hint="cs"/>
          <w:color w:val="000000" w:themeColor="text1"/>
          <w:sz w:val="28"/>
          <w:szCs w:val="28"/>
          <w:rtl/>
        </w:rPr>
        <w:t>اند</w:t>
      </w:r>
      <w:r w:rsidRPr="00990AA6">
        <w:rPr>
          <w:rFonts w:cs="Abz-2 (Badr)"/>
          <w:color w:val="000000" w:themeColor="text1"/>
          <w:sz w:val="28"/>
          <w:szCs w:val="28"/>
          <w:rtl/>
          <w:lang w:bidi="fa-IR"/>
        </w:rPr>
        <w:t>.</w:t>
      </w:r>
      <w:r>
        <w:rPr>
          <w:rStyle w:val="FootnoteReference"/>
          <w:rFonts w:cs="Abz-2 (Badr)"/>
          <w:sz w:val="28"/>
          <w:szCs w:val="28"/>
          <w:rtl/>
          <w:lang w:bidi="ar"/>
        </w:rPr>
        <w:footnoteReference w:id="2"/>
      </w:r>
    </w:p>
    <w:p w14:paraId="63E36E37" w14:textId="77777777" w:rsidR="00990AA6" w:rsidRDefault="00990AA6" w:rsidP="00B2651C">
      <w:pPr>
        <w:widowControl w:val="0"/>
        <w:bidi/>
        <w:spacing w:after="0"/>
        <w:ind w:firstLine="284"/>
        <w:jc w:val="both"/>
        <w:rPr>
          <w:rFonts w:cs="Abz-2 (Badr)"/>
          <w:color w:val="000000" w:themeColor="text1"/>
          <w:sz w:val="28"/>
          <w:szCs w:val="28"/>
          <w:rtl/>
          <w:lang w:bidi="fa-IR"/>
        </w:rPr>
      </w:pPr>
      <w:r w:rsidRPr="00990AA6">
        <w:rPr>
          <w:rFonts w:cs="Abz-2 (Badr)" w:hint="cs"/>
          <w:color w:val="000000" w:themeColor="text1"/>
          <w:sz w:val="28"/>
          <w:szCs w:val="28"/>
          <w:rtl/>
          <w:lang w:bidi="fa-IR"/>
        </w:rPr>
        <w:t>مستند اين قول، اطلاق صحيحه ايّوب بن نوح است.</w:t>
      </w:r>
      <w:bookmarkEnd w:id="1"/>
    </w:p>
    <w:p w14:paraId="1548052C" w14:textId="0471C1A1" w:rsidR="00FB40F1" w:rsidRPr="00FB40F1" w:rsidRDefault="00FB40F1" w:rsidP="00B2651C">
      <w:pPr>
        <w:widowControl w:val="0"/>
        <w:bidi/>
        <w:spacing w:after="0"/>
        <w:ind w:firstLine="284"/>
        <w:jc w:val="both"/>
        <w:rPr>
          <w:rFonts w:cs="Abz-2 (Badr)"/>
          <w:color w:val="FF0000"/>
          <w:sz w:val="28"/>
          <w:szCs w:val="28"/>
          <w:rtl/>
          <w:lang w:bidi="fa-IR"/>
        </w:rPr>
      </w:pPr>
      <w:r w:rsidRPr="00FB40F1">
        <w:rPr>
          <w:rFonts w:cs="Abz-2 (Badr)" w:hint="cs"/>
          <w:color w:val="FF0000"/>
          <w:sz w:val="28"/>
          <w:szCs w:val="28"/>
          <w:rtl/>
          <w:lang w:bidi="fa-IR"/>
        </w:rPr>
        <w:t>قول ششم: حق حضانت فرزند مطلقاً تا دو سالگی متعلق به مادر و پس از آن متعلّق به پدر است</w:t>
      </w:r>
    </w:p>
    <w:p w14:paraId="2BA5A2F0" w14:textId="46EDB16A" w:rsidR="00FB40F1" w:rsidRPr="00FB40F1" w:rsidRDefault="00FB40F1" w:rsidP="00B2651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آيت الله خوئی در منهاج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FB40F1">
        <w:rPr>
          <w:rFonts w:cs="Abz-2 (Badr)" w:hint="cs"/>
          <w:color w:val="0070C0"/>
          <w:sz w:val="28"/>
          <w:szCs w:val="28"/>
          <w:rtl/>
          <w:lang w:bidi="fa-IR"/>
        </w:rPr>
        <w:t>«</w:t>
      </w:r>
      <w:r>
        <w:rPr>
          <w:rFonts w:cs="Abz-2 (Badr)" w:hint="cs"/>
          <w:color w:val="0070C0"/>
          <w:sz w:val="28"/>
          <w:szCs w:val="28"/>
          <w:rtl/>
          <w:lang w:bidi="fa-IR"/>
        </w:rPr>
        <w:t xml:space="preserve">مسألة 1388: </w:t>
      </w:r>
      <w:r w:rsidRPr="00FB40F1">
        <w:rPr>
          <w:rFonts w:cs="Abz-2 (Badr)"/>
          <w:color w:val="0070C0"/>
          <w:sz w:val="28"/>
          <w:szCs w:val="28"/>
          <w:rtl/>
          <w:lang w:bidi="ar"/>
        </w:rPr>
        <w:t>الأ</w:t>
      </w:r>
      <w:r w:rsidRPr="00FB40F1">
        <w:rPr>
          <w:rFonts w:cs="Abz-2 (Badr)" w:hint="cs"/>
          <w:color w:val="0070C0"/>
          <w:sz w:val="28"/>
          <w:szCs w:val="28"/>
          <w:rtl/>
          <w:lang w:bidi="ar"/>
        </w:rPr>
        <w:t>ُ</w:t>
      </w:r>
      <w:r w:rsidRPr="00FB40F1">
        <w:rPr>
          <w:rFonts w:cs="Abz-2 (Badr)"/>
          <w:color w:val="0070C0"/>
          <w:sz w:val="28"/>
          <w:szCs w:val="28"/>
          <w:rtl/>
          <w:lang w:bidi="ar"/>
        </w:rPr>
        <w:t>م</w:t>
      </w:r>
      <w:r w:rsidRPr="00FB40F1">
        <w:rPr>
          <w:rFonts w:cs="Abz-2 (Badr)" w:hint="cs"/>
          <w:color w:val="0070C0"/>
          <w:sz w:val="28"/>
          <w:szCs w:val="28"/>
          <w:rtl/>
          <w:lang w:bidi="ar"/>
        </w:rPr>
        <w:t>ّ</w:t>
      </w:r>
      <w:r w:rsidRPr="00FB40F1">
        <w:rPr>
          <w:rFonts w:cs="Abz-2 (Badr)"/>
          <w:color w:val="0070C0"/>
          <w:sz w:val="28"/>
          <w:szCs w:val="28"/>
          <w:rtl/>
          <w:lang w:bidi="ar"/>
        </w:rPr>
        <w:t xml:space="preserve"> أحق</w:t>
      </w:r>
      <w:r w:rsidRPr="00FB40F1">
        <w:rPr>
          <w:rFonts w:cs="Abz-2 (Badr)" w:hint="cs"/>
          <w:color w:val="0070C0"/>
          <w:sz w:val="28"/>
          <w:szCs w:val="28"/>
          <w:rtl/>
          <w:lang w:bidi="ar"/>
        </w:rPr>
        <w:t>ّ</w:t>
      </w:r>
      <w:r w:rsidRPr="00FB40F1">
        <w:rPr>
          <w:rFonts w:cs="Abz-2 (Badr)"/>
          <w:color w:val="0070C0"/>
          <w:sz w:val="28"/>
          <w:szCs w:val="28"/>
          <w:rtl/>
          <w:lang w:bidi="ar"/>
        </w:rPr>
        <w:t xml:space="preserve"> بحضانة الولد إن شاءت إذا كانت حر</w:t>
      </w:r>
      <w:r w:rsidRPr="00FB40F1">
        <w:rPr>
          <w:rFonts w:cs="Abz-2 (Badr)" w:hint="cs"/>
          <w:color w:val="0070C0"/>
          <w:sz w:val="28"/>
          <w:szCs w:val="28"/>
          <w:rtl/>
          <w:lang w:bidi="ar"/>
        </w:rPr>
        <w:t>ّ</w:t>
      </w:r>
      <w:r w:rsidRPr="00FB40F1">
        <w:rPr>
          <w:rFonts w:cs="Abz-2 (Badr)"/>
          <w:color w:val="0070C0"/>
          <w:sz w:val="28"/>
          <w:szCs w:val="28"/>
          <w:rtl/>
          <w:lang w:bidi="ar"/>
        </w:rPr>
        <w:t>ة مسلمة عاقلة مأمونة على الولد إلى سنتين وإن كان أ</w:t>
      </w:r>
      <w:r w:rsidRPr="00FB40F1">
        <w:rPr>
          <w:rFonts w:cs="Abz-2 (Badr)" w:hint="cs"/>
          <w:color w:val="0070C0"/>
          <w:sz w:val="28"/>
          <w:szCs w:val="28"/>
          <w:rtl/>
          <w:lang w:bidi="ar"/>
        </w:rPr>
        <w:t>ُ</w:t>
      </w:r>
      <w:r w:rsidRPr="00FB40F1">
        <w:rPr>
          <w:rFonts w:cs="Abz-2 (Badr)"/>
          <w:color w:val="0070C0"/>
          <w:sz w:val="28"/>
          <w:szCs w:val="28"/>
          <w:rtl/>
          <w:lang w:bidi="ar"/>
        </w:rPr>
        <w:t>نثى</w:t>
      </w:r>
      <w:r w:rsidRPr="00FB40F1">
        <w:rPr>
          <w:rFonts w:cs="Abz-2 (Badr)" w:hint="cs"/>
          <w:color w:val="0070C0"/>
          <w:sz w:val="28"/>
          <w:szCs w:val="28"/>
          <w:rtl/>
          <w:lang w:bidi="ar"/>
        </w:rPr>
        <w:t>،</w:t>
      </w:r>
      <w:r w:rsidRPr="00FB40F1">
        <w:rPr>
          <w:rFonts w:cs="Abz-2 (Badr)"/>
          <w:color w:val="0070C0"/>
          <w:sz w:val="28"/>
          <w:szCs w:val="28"/>
          <w:rtl/>
          <w:lang w:bidi="ar"/>
        </w:rPr>
        <w:t xml:space="preserve"> والأولى جعله في حضانة الأ</w:t>
      </w:r>
      <w:r w:rsidRPr="00FB40F1">
        <w:rPr>
          <w:rFonts w:cs="Abz-2 (Badr)" w:hint="cs"/>
          <w:color w:val="0070C0"/>
          <w:sz w:val="28"/>
          <w:szCs w:val="28"/>
          <w:rtl/>
          <w:lang w:bidi="ar"/>
        </w:rPr>
        <w:t>ُ</w:t>
      </w:r>
      <w:r w:rsidRPr="00FB40F1">
        <w:rPr>
          <w:rFonts w:cs="Abz-2 (Badr)"/>
          <w:color w:val="0070C0"/>
          <w:sz w:val="28"/>
          <w:szCs w:val="28"/>
          <w:rtl/>
          <w:lang w:bidi="ar"/>
        </w:rPr>
        <w:t>م</w:t>
      </w:r>
      <w:r w:rsidRPr="00FB40F1">
        <w:rPr>
          <w:rFonts w:cs="Abz-2 (Badr)" w:hint="cs"/>
          <w:color w:val="0070C0"/>
          <w:sz w:val="28"/>
          <w:szCs w:val="28"/>
          <w:rtl/>
          <w:lang w:bidi="ar"/>
        </w:rPr>
        <w:t>ّ</w:t>
      </w:r>
      <w:r w:rsidRPr="00FB40F1">
        <w:rPr>
          <w:rFonts w:cs="Abz-2 (Badr)"/>
          <w:color w:val="0070C0"/>
          <w:sz w:val="28"/>
          <w:szCs w:val="28"/>
          <w:rtl/>
          <w:lang w:bidi="ar"/>
        </w:rPr>
        <w:t xml:space="preserve"> إلى سبع سنين وإن كان ذكرا</w:t>
      </w:r>
      <w:r w:rsidRPr="00FB40F1">
        <w:rPr>
          <w:rFonts w:cs="Abz-2 (Badr)" w:hint="cs"/>
          <w:color w:val="0070C0"/>
          <w:sz w:val="28"/>
          <w:szCs w:val="28"/>
          <w:rtl/>
          <w:lang w:bidi="ar"/>
        </w:rPr>
        <w:t>ً</w:t>
      </w:r>
      <w:r w:rsidRPr="00FB40F1">
        <w:rPr>
          <w:rFonts w:cs="Abz-2 (Badr)"/>
          <w:color w:val="0070C0"/>
          <w:sz w:val="28"/>
          <w:szCs w:val="28"/>
          <w:rtl/>
          <w:lang w:bidi="ar"/>
        </w:rPr>
        <w:t>.</w:t>
      </w:r>
      <w:r w:rsidRPr="00FB40F1">
        <w:rPr>
          <w:rFonts w:cs="Abz-2 (Badr)" w:hint="cs"/>
          <w:color w:val="0070C0"/>
          <w:sz w:val="28"/>
          <w:szCs w:val="28"/>
          <w:rtl/>
          <w:lang w:bidi="ar"/>
        </w:rPr>
        <w:t>»</w:t>
      </w:r>
      <w:r>
        <w:rPr>
          <w:rStyle w:val="FootnoteReference"/>
          <w:rFonts w:cs="Abz-2 (Badr)"/>
          <w:sz w:val="28"/>
          <w:szCs w:val="28"/>
          <w:rtl/>
          <w:lang w:bidi="ar"/>
        </w:rPr>
        <w:footnoteReference w:id="3"/>
      </w:r>
    </w:p>
    <w:p w14:paraId="4D51E24F" w14:textId="6620B3DC" w:rsidR="00FB40F1" w:rsidRDefault="00FB40F1" w:rsidP="00B2651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ظاهر اين است که ايشان به جهت اين که روايت ايّوب بن نوح را معتبر ندانسته</w:t>
      </w:r>
      <w:r>
        <w:rPr>
          <w:rFonts w:cs="Abz-2 (Badr)"/>
          <w:color w:val="000000" w:themeColor="text1"/>
          <w:sz w:val="28"/>
          <w:szCs w:val="28"/>
          <w:rtl/>
          <w:lang w:bidi="fa-IR"/>
        </w:rPr>
        <w:softHyphen/>
      </w:r>
      <w:r>
        <w:rPr>
          <w:rFonts w:cs="Abz-2 (Badr)" w:hint="cs"/>
          <w:color w:val="000000" w:themeColor="text1"/>
          <w:sz w:val="28"/>
          <w:szCs w:val="28"/>
          <w:rtl/>
          <w:lang w:bidi="fa-IR"/>
        </w:rPr>
        <w:t>اند، با عمل به اخباری که ظهور در احقّيت مادر در دوره شيرخوارگی و احقّيت پدر بعد از آن دارند، چنين فتوايی داده</w:t>
      </w:r>
      <w:r>
        <w:rPr>
          <w:rFonts w:cs="Abz-2 (Badr)"/>
          <w:color w:val="000000" w:themeColor="text1"/>
          <w:sz w:val="28"/>
          <w:szCs w:val="28"/>
          <w:rtl/>
          <w:lang w:bidi="fa-IR"/>
        </w:rPr>
        <w:softHyphen/>
      </w:r>
      <w:r>
        <w:rPr>
          <w:rFonts w:cs="Abz-2 (Badr)" w:hint="cs"/>
          <w:color w:val="000000" w:themeColor="text1"/>
          <w:sz w:val="28"/>
          <w:szCs w:val="28"/>
          <w:rtl/>
          <w:lang w:bidi="fa-IR"/>
        </w:rPr>
        <w:t>اند.</w:t>
      </w:r>
    </w:p>
    <w:p w14:paraId="2A5D6EDB" w14:textId="6564DA17" w:rsidR="00FB40F1" w:rsidRPr="00FB40F1" w:rsidRDefault="00FB40F1" w:rsidP="000F5D2D">
      <w:pPr>
        <w:widowControl w:val="0"/>
        <w:bidi/>
        <w:spacing w:after="0" w:line="257" w:lineRule="auto"/>
        <w:ind w:firstLine="284"/>
        <w:jc w:val="both"/>
        <w:rPr>
          <w:rFonts w:cs="Abz-2 (Badr)"/>
          <w:color w:val="FF0000"/>
          <w:sz w:val="28"/>
          <w:szCs w:val="28"/>
          <w:rtl/>
          <w:lang w:bidi="fa-IR"/>
        </w:rPr>
      </w:pPr>
      <w:r w:rsidRPr="00FB40F1">
        <w:rPr>
          <w:rFonts w:cs="Abz-2 (Badr)" w:hint="cs"/>
          <w:color w:val="FF0000"/>
          <w:sz w:val="28"/>
          <w:szCs w:val="28"/>
          <w:rtl/>
          <w:lang w:bidi="fa-IR"/>
        </w:rPr>
        <w:t xml:space="preserve">قول هفتم: حضانت </w:t>
      </w:r>
      <w:r>
        <w:rPr>
          <w:rFonts w:cs="Abz-2 (Badr)" w:hint="cs"/>
          <w:color w:val="FF0000"/>
          <w:sz w:val="28"/>
          <w:szCs w:val="28"/>
          <w:rtl/>
          <w:lang w:bidi="fa-IR"/>
        </w:rPr>
        <w:t xml:space="preserve">فرزند </w:t>
      </w:r>
      <w:r w:rsidR="00B2651C">
        <w:rPr>
          <w:rFonts w:cs="Abz-2 (Badr)" w:hint="cs"/>
          <w:color w:val="FF0000"/>
          <w:sz w:val="28"/>
          <w:szCs w:val="28"/>
          <w:rtl/>
          <w:lang w:bidi="fa-IR"/>
        </w:rPr>
        <w:t xml:space="preserve">در دوره شير خوارگی </w:t>
      </w:r>
      <w:r w:rsidRPr="00FB40F1">
        <w:rPr>
          <w:rFonts w:cs="Abz-2 (Badr)" w:hint="cs"/>
          <w:color w:val="FF0000"/>
          <w:sz w:val="28"/>
          <w:szCs w:val="28"/>
          <w:rtl/>
          <w:lang w:bidi="fa-IR"/>
        </w:rPr>
        <w:t xml:space="preserve">بين پدر و مادر مشترک است و </w:t>
      </w:r>
      <w:r w:rsidR="00B2651C">
        <w:rPr>
          <w:rFonts w:cs="Abz-2 (Badr)" w:hint="cs"/>
          <w:color w:val="FF0000"/>
          <w:sz w:val="28"/>
          <w:szCs w:val="28"/>
          <w:rtl/>
          <w:lang w:bidi="fa-IR"/>
        </w:rPr>
        <w:t>پس از آن اختصاص به پدر دارد</w:t>
      </w:r>
    </w:p>
    <w:p w14:paraId="6CC3E3B5" w14:textId="043393E6" w:rsidR="00FB40F1" w:rsidRPr="00FB40F1" w:rsidRDefault="00FB40F1" w:rsidP="000F5D2D">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fa-IR"/>
        </w:rPr>
        <w:t>آيت الله سيستانی در منهاج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فرمايند: </w:t>
      </w:r>
      <w:r w:rsidRPr="00B2651C">
        <w:rPr>
          <w:rFonts w:cs="Abz-2 (Badr)" w:hint="cs"/>
          <w:color w:val="0070C0"/>
          <w:sz w:val="28"/>
          <w:szCs w:val="28"/>
          <w:rtl/>
          <w:lang w:bidi="fa-IR"/>
        </w:rPr>
        <w:t>«</w:t>
      </w:r>
      <w:r w:rsidRPr="00FB40F1">
        <w:rPr>
          <w:rFonts w:cs="Abz-2 (Badr)"/>
          <w:color w:val="0070C0"/>
          <w:sz w:val="28"/>
          <w:szCs w:val="28"/>
          <w:rtl/>
          <w:lang w:bidi="ar"/>
        </w:rPr>
        <w:t>مسألة ٤٠١: حضانة الولد وتربيته وما يتعلّق بها من مصلحة حفظه ورعايته تكون في مد</w:t>
      </w:r>
      <w:r w:rsidRPr="00B2651C">
        <w:rPr>
          <w:rFonts w:cs="Abz-2 (Badr)" w:hint="cs"/>
          <w:color w:val="0070C0"/>
          <w:sz w:val="28"/>
          <w:szCs w:val="28"/>
          <w:rtl/>
          <w:lang w:bidi="ar"/>
        </w:rPr>
        <w:t>ّ</w:t>
      </w:r>
      <w:r w:rsidRPr="00FB40F1">
        <w:rPr>
          <w:rFonts w:cs="Abz-2 (Badr)"/>
          <w:color w:val="0070C0"/>
          <w:sz w:val="28"/>
          <w:szCs w:val="28"/>
          <w:rtl/>
          <w:lang w:bidi="ar"/>
        </w:rPr>
        <w:t>ة الرضاع</w:t>
      </w:r>
      <w:r w:rsidRPr="00B2651C">
        <w:rPr>
          <w:rFonts w:cs="Abz-2 (Badr)" w:hint="cs"/>
          <w:color w:val="0070C0"/>
          <w:sz w:val="28"/>
          <w:szCs w:val="28"/>
          <w:rtl/>
          <w:lang w:bidi="ar"/>
        </w:rPr>
        <w:t xml:space="preserve"> ـ أ</w:t>
      </w:r>
      <w:r w:rsidRPr="00FB40F1">
        <w:rPr>
          <w:rFonts w:cs="Abz-2 (Badr)"/>
          <w:color w:val="0070C0"/>
          <w:sz w:val="28"/>
          <w:szCs w:val="28"/>
          <w:rtl/>
          <w:lang w:bidi="ar"/>
        </w:rPr>
        <w:t>عني</w:t>
      </w:r>
      <w:r w:rsidRPr="00B2651C">
        <w:rPr>
          <w:rFonts w:cs="Abz-2 (Badr)" w:hint="cs"/>
          <w:color w:val="0070C0"/>
          <w:sz w:val="28"/>
          <w:szCs w:val="28"/>
          <w:rtl/>
          <w:lang w:bidi="ar"/>
        </w:rPr>
        <w:t>:</w:t>
      </w:r>
      <w:r w:rsidRPr="00FB40F1">
        <w:rPr>
          <w:rFonts w:cs="Abz-2 (Badr)"/>
          <w:color w:val="0070C0"/>
          <w:sz w:val="28"/>
          <w:szCs w:val="28"/>
          <w:rtl/>
          <w:lang w:bidi="ar"/>
        </w:rPr>
        <w:t xml:space="preserve"> حولين كاملين</w:t>
      </w:r>
      <w:r w:rsidRPr="00B2651C">
        <w:rPr>
          <w:rFonts w:cs="Abz-2 (Badr)" w:hint="cs"/>
          <w:color w:val="0070C0"/>
          <w:sz w:val="28"/>
          <w:szCs w:val="28"/>
          <w:rtl/>
          <w:lang w:bidi="ar"/>
        </w:rPr>
        <w:t xml:space="preserve"> ـ</w:t>
      </w:r>
      <w:r w:rsidRPr="00FB40F1">
        <w:rPr>
          <w:rFonts w:cs="Abz-2 (Badr)"/>
          <w:color w:val="0070C0"/>
          <w:sz w:val="28"/>
          <w:szCs w:val="28"/>
          <w:rtl/>
          <w:lang w:bidi="ar"/>
        </w:rPr>
        <w:t xml:space="preserve"> من حق</w:t>
      </w:r>
      <w:r w:rsidRPr="00B2651C">
        <w:rPr>
          <w:rFonts w:cs="Abz-2 (Badr)" w:hint="cs"/>
          <w:color w:val="0070C0"/>
          <w:sz w:val="28"/>
          <w:szCs w:val="28"/>
          <w:rtl/>
          <w:lang w:bidi="ar"/>
        </w:rPr>
        <w:t>ّ</w:t>
      </w:r>
      <w:r w:rsidRPr="00FB40F1">
        <w:rPr>
          <w:rFonts w:cs="Abz-2 (Badr)"/>
          <w:color w:val="0070C0"/>
          <w:sz w:val="28"/>
          <w:szCs w:val="28"/>
          <w:rtl/>
          <w:lang w:bidi="ar"/>
        </w:rPr>
        <w:t xml:space="preserve"> أبويه بالسوي</w:t>
      </w:r>
      <w:r w:rsidRPr="00B2651C">
        <w:rPr>
          <w:rFonts w:cs="Abz-2 (Badr)" w:hint="cs"/>
          <w:color w:val="0070C0"/>
          <w:sz w:val="28"/>
          <w:szCs w:val="28"/>
          <w:rtl/>
          <w:lang w:bidi="ar"/>
        </w:rPr>
        <w:t>ّ</w:t>
      </w:r>
      <w:r w:rsidRPr="00FB40F1">
        <w:rPr>
          <w:rFonts w:cs="Abz-2 (Badr)"/>
          <w:color w:val="0070C0"/>
          <w:sz w:val="28"/>
          <w:szCs w:val="28"/>
          <w:rtl/>
          <w:lang w:bidi="ar"/>
        </w:rPr>
        <w:t xml:space="preserve">ة، فلا يجوز للأب </w:t>
      </w:r>
      <w:r w:rsidRPr="00B2651C">
        <w:rPr>
          <w:rFonts w:cs="Abz-2 (Badr)" w:hint="cs"/>
          <w:color w:val="0070C0"/>
          <w:sz w:val="28"/>
          <w:szCs w:val="28"/>
          <w:rtl/>
          <w:lang w:bidi="ar"/>
        </w:rPr>
        <w:t>أ</w:t>
      </w:r>
      <w:r w:rsidRPr="00FB40F1">
        <w:rPr>
          <w:rFonts w:cs="Abz-2 (Badr)"/>
          <w:color w:val="0070C0"/>
          <w:sz w:val="28"/>
          <w:szCs w:val="28"/>
          <w:rtl/>
          <w:lang w:bidi="ar"/>
        </w:rPr>
        <w:t xml:space="preserve">ن يفصله عن </w:t>
      </w:r>
      <w:r w:rsidRPr="00B2651C">
        <w:rPr>
          <w:rFonts w:cs="Abz-2 (Badr)" w:hint="cs"/>
          <w:color w:val="0070C0"/>
          <w:sz w:val="28"/>
          <w:szCs w:val="28"/>
          <w:rtl/>
          <w:lang w:bidi="ar"/>
        </w:rPr>
        <w:t>أُ</w:t>
      </w:r>
      <w:r w:rsidRPr="00FB40F1">
        <w:rPr>
          <w:rFonts w:cs="Abz-2 (Badr)"/>
          <w:color w:val="0070C0"/>
          <w:sz w:val="28"/>
          <w:szCs w:val="28"/>
          <w:rtl/>
          <w:lang w:bidi="ar"/>
        </w:rPr>
        <w:t>مّه خلال هذه المد</w:t>
      </w:r>
      <w:r w:rsidRPr="00B2651C">
        <w:rPr>
          <w:rFonts w:cs="Abz-2 (Badr)" w:hint="cs"/>
          <w:color w:val="0070C0"/>
          <w:sz w:val="28"/>
          <w:szCs w:val="28"/>
          <w:rtl/>
          <w:lang w:bidi="ar"/>
        </w:rPr>
        <w:t>ّ</w:t>
      </w:r>
      <w:r w:rsidRPr="00FB40F1">
        <w:rPr>
          <w:rFonts w:cs="Abz-2 (Badr)"/>
          <w:color w:val="0070C0"/>
          <w:sz w:val="28"/>
          <w:szCs w:val="28"/>
          <w:rtl/>
          <w:lang w:bidi="ar"/>
        </w:rPr>
        <w:t xml:space="preserve">ة وإن كان أنثى، والأحوط الأولى </w:t>
      </w:r>
      <w:r w:rsidRPr="00B2651C">
        <w:rPr>
          <w:rFonts w:cs="Abz-2 (Badr)" w:hint="cs"/>
          <w:color w:val="0070C0"/>
          <w:sz w:val="28"/>
          <w:szCs w:val="28"/>
          <w:rtl/>
          <w:lang w:bidi="ar"/>
        </w:rPr>
        <w:t>أ</w:t>
      </w:r>
      <w:r w:rsidRPr="00FB40F1">
        <w:rPr>
          <w:rFonts w:cs="Abz-2 (Badr)"/>
          <w:color w:val="0070C0"/>
          <w:sz w:val="28"/>
          <w:szCs w:val="28"/>
          <w:rtl/>
          <w:lang w:bidi="ar"/>
        </w:rPr>
        <w:t>ن لا يفصله عنها حت</w:t>
      </w:r>
      <w:r w:rsidRPr="00B2651C">
        <w:rPr>
          <w:rFonts w:cs="Abz-2 (Badr)" w:hint="cs"/>
          <w:color w:val="0070C0"/>
          <w:sz w:val="28"/>
          <w:szCs w:val="28"/>
          <w:rtl/>
          <w:lang w:bidi="ar"/>
        </w:rPr>
        <w:t>ّ</w:t>
      </w:r>
      <w:r w:rsidRPr="00FB40F1">
        <w:rPr>
          <w:rFonts w:cs="Abz-2 (Badr)"/>
          <w:color w:val="0070C0"/>
          <w:sz w:val="28"/>
          <w:szCs w:val="28"/>
          <w:rtl/>
          <w:lang w:bidi="ar"/>
        </w:rPr>
        <w:t>ى يبلغ سبع سنين وإن كان ذكراً.</w:t>
      </w:r>
    </w:p>
    <w:p w14:paraId="0F60F353" w14:textId="77777777" w:rsidR="00B2651C" w:rsidRDefault="00FB40F1" w:rsidP="000F5D2D">
      <w:pPr>
        <w:widowControl w:val="0"/>
        <w:bidi/>
        <w:spacing w:after="0" w:line="257" w:lineRule="auto"/>
        <w:ind w:firstLine="284"/>
        <w:jc w:val="both"/>
        <w:rPr>
          <w:rFonts w:cs="Abz-2 (Badr)"/>
          <w:color w:val="0070C0"/>
          <w:sz w:val="28"/>
          <w:szCs w:val="28"/>
          <w:rtl/>
          <w:lang w:bidi="ar"/>
        </w:rPr>
      </w:pPr>
      <w:r w:rsidRPr="00FB40F1">
        <w:rPr>
          <w:rFonts w:cs="Abz-2 (Badr)"/>
          <w:color w:val="0070C0"/>
          <w:sz w:val="28"/>
          <w:szCs w:val="28"/>
          <w:rtl/>
          <w:lang w:bidi="ar"/>
        </w:rPr>
        <w:t xml:space="preserve">مسألة ٤٠٢: إذا افترق الأبوان بفسخ أو طلاق قبل </w:t>
      </w:r>
      <w:r w:rsidRPr="00B2651C">
        <w:rPr>
          <w:rFonts w:cs="Abz-2 (Badr)" w:hint="cs"/>
          <w:color w:val="0070C0"/>
          <w:sz w:val="28"/>
          <w:szCs w:val="28"/>
          <w:rtl/>
          <w:lang w:bidi="ar"/>
        </w:rPr>
        <w:t>أ</w:t>
      </w:r>
      <w:r w:rsidRPr="00FB40F1">
        <w:rPr>
          <w:rFonts w:cs="Abz-2 (Badr)"/>
          <w:color w:val="0070C0"/>
          <w:sz w:val="28"/>
          <w:szCs w:val="28"/>
          <w:rtl/>
          <w:lang w:bidi="ar"/>
        </w:rPr>
        <w:t>ن يبلغ الولد السنتين</w:t>
      </w:r>
      <w:r w:rsidRPr="00B2651C">
        <w:rPr>
          <w:rFonts w:cs="Abz-2 (Badr)" w:hint="cs"/>
          <w:color w:val="0070C0"/>
          <w:sz w:val="28"/>
          <w:szCs w:val="28"/>
          <w:rtl/>
          <w:lang w:bidi="ar"/>
        </w:rPr>
        <w:t>،</w:t>
      </w:r>
      <w:r w:rsidRPr="00FB40F1">
        <w:rPr>
          <w:rFonts w:cs="Abz-2 (Badr)"/>
          <w:color w:val="0070C0"/>
          <w:sz w:val="28"/>
          <w:szCs w:val="28"/>
          <w:rtl/>
          <w:lang w:bidi="ar"/>
        </w:rPr>
        <w:t xml:space="preserve"> لم يسقط حقّ‌ الأ</w:t>
      </w:r>
      <w:r w:rsidR="00B2651C" w:rsidRPr="00B2651C">
        <w:rPr>
          <w:rFonts w:cs="Abz-2 (Badr)" w:hint="cs"/>
          <w:color w:val="0070C0"/>
          <w:sz w:val="28"/>
          <w:szCs w:val="28"/>
          <w:rtl/>
          <w:lang w:bidi="ar"/>
        </w:rPr>
        <w:t>ُ</w:t>
      </w:r>
      <w:r w:rsidRPr="00FB40F1">
        <w:rPr>
          <w:rFonts w:cs="Abz-2 (Badr)"/>
          <w:color w:val="0070C0"/>
          <w:sz w:val="28"/>
          <w:szCs w:val="28"/>
          <w:rtl/>
          <w:lang w:bidi="ar"/>
        </w:rPr>
        <w:t>م</w:t>
      </w:r>
      <w:r w:rsidR="00B2651C" w:rsidRPr="00B2651C">
        <w:rPr>
          <w:rFonts w:cs="Abz-2 (Badr)" w:hint="cs"/>
          <w:color w:val="0070C0"/>
          <w:sz w:val="28"/>
          <w:szCs w:val="28"/>
          <w:rtl/>
          <w:lang w:bidi="ar"/>
        </w:rPr>
        <w:t>ّ</w:t>
      </w:r>
      <w:r w:rsidRPr="00FB40F1">
        <w:rPr>
          <w:rFonts w:cs="Abz-2 (Badr)"/>
          <w:color w:val="0070C0"/>
          <w:sz w:val="28"/>
          <w:szCs w:val="28"/>
          <w:rtl/>
          <w:lang w:bidi="ar"/>
        </w:rPr>
        <w:t xml:space="preserve"> في حضانته</w:t>
      </w:r>
      <w:r w:rsidR="00B2651C" w:rsidRPr="00B2651C">
        <w:rPr>
          <w:rFonts w:cs="Abz-2 (Badr)" w:hint="cs"/>
          <w:color w:val="0070C0"/>
          <w:sz w:val="28"/>
          <w:szCs w:val="28"/>
          <w:rtl/>
          <w:lang w:bidi="ar"/>
        </w:rPr>
        <w:t xml:space="preserve"> </w:t>
      </w:r>
      <w:r w:rsidRPr="00FB40F1">
        <w:rPr>
          <w:rFonts w:cs="Abz-2 (Badr)"/>
          <w:color w:val="0070C0"/>
          <w:sz w:val="28"/>
          <w:szCs w:val="28"/>
          <w:rtl/>
          <w:lang w:bidi="ar"/>
        </w:rPr>
        <w:t>ما لم تتزو</w:t>
      </w:r>
      <w:r w:rsidR="00B2651C" w:rsidRPr="00B2651C">
        <w:rPr>
          <w:rFonts w:cs="Abz-2 (Badr)" w:hint="cs"/>
          <w:color w:val="0070C0"/>
          <w:sz w:val="28"/>
          <w:szCs w:val="28"/>
          <w:rtl/>
          <w:lang w:bidi="ar"/>
        </w:rPr>
        <w:t>ّ</w:t>
      </w:r>
      <w:r w:rsidRPr="00FB40F1">
        <w:rPr>
          <w:rFonts w:cs="Abz-2 (Badr)"/>
          <w:color w:val="0070C0"/>
          <w:sz w:val="28"/>
          <w:szCs w:val="28"/>
          <w:rtl/>
          <w:lang w:bidi="ar"/>
        </w:rPr>
        <w:t>ج من غيره، فلابدّ من توافقهما على ممارسة حقّهما المشترك بالتناوب أو بأيّة كيفي</w:t>
      </w:r>
      <w:r w:rsidR="00B2651C" w:rsidRPr="00B2651C">
        <w:rPr>
          <w:rFonts w:cs="Abz-2 (Badr)" w:hint="cs"/>
          <w:color w:val="0070C0"/>
          <w:sz w:val="28"/>
          <w:szCs w:val="28"/>
          <w:rtl/>
          <w:lang w:bidi="ar"/>
        </w:rPr>
        <w:t>ّ</w:t>
      </w:r>
      <w:r w:rsidRPr="00FB40F1">
        <w:rPr>
          <w:rFonts w:cs="Abz-2 (Badr)"/>
          <w:color w:val="0070C0"/>
          <w:sz w:val="28"/>
          <w:szCs w:val="28"/>
          <w:rtl/>
          <w:lang w:bidi="ar"/>
        </w:rPr>
        <w:t xml:space="preserve">ة </w:t>
      </w:r>
      <w:r w:rsidR="00B2651C" w:rsidRPr="00B2651C">
        <w:rPr>
          <w:rFonts w:cs="Abz-2 (Badr)" w:hint="cs"/>
          <w:color w:val="0070C0"/>
          <w:sz w:val="28"/>
          <w:szCs w:val="28"/>
          <w:rtl/>
          <w:lang w:bidi="ar"/>
        </w:rPr>
        <w:t>أُ</w:t>
      </w:r>
      <w:r w:rsidRPr="00FB40F1">
        <w:rPr>
          <w:rFonts w:cs="Abz-2 (Badr)"/>
          <w:color w:val="0070C0"/>
          <w:sz w:val="28"/>
          <w:szCs w:val="28"/>
          <w:rtl/>
          <w:lang w:bidi="ar"/>
        </w:rPr>
        <w:t>خرى يت</w:t>
      </w:r>
      <w:r w:rsidR="00B2651C" w:rsidRPr="00B2651C">
        <w:rPr>
          <w:rFonts w:cs="Abz-2 (Badr)" w:hint="cs"/>
          <w:color w:val="0070C0"/>
          <w:sz w:val="28"/>
          <w:szCs w:val="28"/>
          <w:rtl/>
          <w:lang w:bidi="ar"/>
        </w:rPr>
        <w:t>ّ</w:t>
      </w:r>
      <w:r w:rsidRPr="00FB40F1">
        <w:rPr>
          <w:rFonts w:cs="Abz-2 (Badr)"/>
          <w:color w:val="0070C0"/>
          <w:sz w:val="28"/>
          <w:szCs w:val="28"/>
          <w:rtl/>
          <w:lang w:bidi="ar"/>
        </w:rPr>
        <w:t>فقان عليها.</w:t>
      </w:r>
      <w:r w:rsidR="00B2651C" w:rsidRPr="00B2651C">
        <w:rPr>
          <w:rFonts w:cs="Abz-2 (Badr)" w:hint="cs"/>
          <w:color w:val="0070C0"/>
          <w:sz w:val="28"/>
          <w:szCs w:val="28"/>
          <w:rtl/>
          <w:lang w:bidi="ar"/>
        </w:rPr>
        <w:t>»</w:t>
      </w:r>
      <w:r w:rsidR="00B2651C">
        <w:rPr>
          <w:rStyle w:val="FootnoteReference"/>
          <w:rFonts w:cs="Abz-2 (Badr)"/>
          <w:sz w:val="28"/>
          <w:szCs w:val="28"/>
          <w:rtl/>
          <w:lang w:bidi="ar"/>
        </w:rPr>
        <w:footnoteReference w:id="4"/>
      </w:r>
    </w:p>
    <w:p w14:paraId="3BC8734F" w14:textId="2EFA74B5" w:rsidR="00B2651C" w:rsidRDefault="00B2651C" w:rsidP="000F5D2D">
      <w:pPr>
        <w:widowControl w:val="0"/>
        <w:bidi/>
        <w:spacing w:after="0" w:line="257" w:lineRule="auto"/>
        <w:ind w:firstLine="284"/>
        <w:jc w:val="both"/>
        <w:rPr>
          <w:rFonts w:cs="Abz-2 (Badr)"/>
          <w:sz w:val="28"/>
          <w:szCs w:val="28"/>
          <w:rtl/>
          <w:lang w:bidi="ar"/>
        </w:rPr>
      </w:pPr>
      <w:r w:rsidRPr="00B2651C">
        <w:rPr>
          <w:rFonts w:cs="Abz-2 (Badr)" w:hint="cs"/>
          <w:color w:val="000000" w:themeColor="text1"/>
          <w:sz w:val="28"/>
          <w:szCs w:val="28"/>
          <w:rtl/>
          <w:lang w:bidi="ar"/>
        </w:rPr>
        <w:t>ظاهر از کلام ايشان اين است که مستند به</w:t>
      </w:r>
      <w:r>
        <w:rPr>
          <w:rFonts w:cs="Abz-2 (Badr)" w:hint="cs"/>
          <w:sz w:val="28"/>
          <w:szCs w:val="28"/>
          <w:rtl/>
          <w:lang w:bidi="ar"/>
        </w:rPr>
        <w:t xml:space="preserve"> موثّقه داود بن الحصين، قائل به اشتراک پدر و مادر در حضانت فرزند در دوره شيرخوارگی ولو بعد از فراق آنها از يکديگر شده</w:t>
      </w:r>
      <w:r>
        <w:rPr>
          <w:rFonts w:cs="Abz-2 (Badr)"/>
          <w:sz w:val="28"/>
          <w:szCs w:val="28"/>
          <w:rtl/>
          <w:lang w:bidi="ar"/>
        </w:rPr>
        <w:softHyphen/>
      </w:r>
      <w:r>
        <w:rPr>
          <w:rFonts w:cs="Abz-2 (Badr)" w:hint="cs"/>
          <w:sz w:val="28"/>
          <w:szCs w:val="28"/>
          <w:rtl/>
          <w:lang w:bidi="ar"/>
        </w:rPr>
        <w:t xml:space="preserve">اند، و به جهت عدم اعتبار روايت صحيحه ايّوب بن نوح در نزد ايشان، به مضمون آن فتوا نداده و بلکه پس از دو سالگی، به مانند آيت الله خوئی قائل به احق بودن پدر در </w:t>
      </w:r>
      <w:r>
        <w:rPr>
          <w:rFonts w:cs="Abz-2 (Badr)" w:hint="cs"/>
          <w:sz w:val="28"/>
          <w:szCs w:val="28"/>
          <w:rtl/>
          <w:lang w:bidi="ar"/>
        </w:rPr>
        <w:lastRenderedPageBreak/>
        <w:t>حضانت فرزند به نحو مطلق شده</w:t>
      </w:r>
      <w:r>
        <w:rPr>
          <w:rFonts w:cs="Abz-2 (Badr)"/>
          <w:sz w:val="28"/>
          <w:szCs w:val="28"/>
          <w:rtl/>
          <w:lang w:bidi="ar"/>
        </w:rPr>
        <w:softHyphen/>
      </w:r>
      <w:r>
        <w:rPr>
          <w:rFonts w:cs="Abz-2 (Badr)" w:hint="cs"/>
          <w:sz w:val="28"/>
          <w:szCs w:val="28"/>
          <w:rtl/>
          <w:lang w:bidi="ar"/>
        </w:rPr>
        <w:t>اند.</w:t>
      </w:r>
    </w:p>
    <w:p w14:paraId="39C19DDC" w14:textId="14A889E5" w:rsidR="00B2651C" w:rsidRPr="00B2651C" w:rsidRDefault="00B2651C" w:rsidP="000F5D2D">
      <w:pPr>
        <w:widowControl w:val="0"/>
        <w:bidi/>
        <w:spacing w:after="0" w:line="257" w:lineRule="auto"/>
        <w:ind w:firstLine="284"/>
        <w:jc w:val="both"/>
        <w:rPr>
          <w:rFonts w:cs="Abz-2 (Badr)"/>
          <w:color w:val="0070C0"/>
          <w:sz w:val="28"/>
          <w:szCs w:val="28"/>
          <w:rtl/>
          <w:lang w:bidi="fa-IR"/>
        </w:rPr>
      </w:pPr>
      <w:r>
        <w:rPr>
          <w:rFonts w:cs="Abz-2 (Badr)" w:hint="cs"/>
          <w:sz w:val="28"/>
          <w:szCs w:val="28"/>
          <w:rtl/>
          <w:lang w:bidi="ar"/>
        </w:rPr>
        <w:t>آنچه که ايشان در خصوص اشتراک پدر و مادر در دوره شيرخوارگی فرزند در حضانت وی فرموده</w:t>
      </w:r>
      <w:r>
        <w:rPr>
          <w:rFonts w:cs="Abz-2 (Badr)"/>
          <w:sz w:val="28"/>
          <w:szCs w:val="28"/>
          <w:rtl/>
          <w:lang w:bidi="ar"/>
        </w:rPr>
        <w:softHyphen/>
      </w:r>
      <w:r>
        <w:rPr>
          <w:rFonts w:cs="Abz-2 (Badr)" w:hint="cs"/>
          <w:sz w:val="28"/>
          <w:szCs w:val="28"/>
          <w:rtl/>
          <w:lang w:bidi="ar"/>
        </w:rPr>
        <w:t xml:space="preserve">اند، مطلبی است که در کلمات ابن فهد نيز آمده و بلکه ابن فهد در خصوص آن ادعای اجماع کرده و فرموده است: </w:t>
      </w:r>
      <w:r w:rsidRPr="00B2651C">
        <w:rPr>
          <w:rFonts w:cs="Abz-2 (Badr)" w:hint="cs"/>
          <w:color w:val="0070C0"/>
          <w:sz w:val="28"/>
          <w:szCs w:val="28"/>
          <w:rtl/>
          <w:lang w:bidi="ar"/>
        </w:rPr>
        <w:t>«</w:t>
      </w:r>
      <w:r w:rsidRPr="00B2651C">
        <w:rPr>
          <w:rFonts w:cs="Abz-2 (Badr)"/>
          <w:color w:val="0070C0"/>
          <w:sz w:val="28"/>
          <w:szCs w:val="28"/>
          <w:rtl/>
          <w:lang w:bidi="ar"/>
        </w:rPr>
        <w:t>وقع الإجماع على اشتراك الح</w:t>
      </w:r>
      <w:r w:rsidRPr="00B2651C">
        <w:rPr>
          <w:rFonts w:cs="Abz-2 (Badr)" w:hint="cs"/>
          <w:color w:val="0070C0"/>
          <w:sz w:val="28"/>
          <w:szCs w:val="28"/>
          <w:rtl/>
          <w:lang w:bidi="ar"/>
        </w:rPr>
        <w:t>ض</w:t>
      </w:r>
      <w:r w:rsidRPr="00B2651C">
        <w:rPr>
          <w:rFonts w:cs="Abz-2 (Badr)"/>
          <w:color w:val="0070C0"/>
          <w:sz w:val="28"/>
          <w:szCs w:val="28"/>
          <w:rtl/>
          <w:lang w:bidi="ar"/>
        </w:rPr>
        <w:t>انة بين الأبوين مد</w:t>
      </w:r>
      <w:r w:rsidRPr="00B2651C">
        <w:rPr>
          <w:rFonts w:cs="Abz-2 (Badr)" w:hint="cs"/>
          <w:color w:val="0070C0"/>
          <w:sz w:val="28"/>
          <w:szCs w:val="28"/>
          <w:rtl/>
          <w:lang w:bidi="ar"/>
        </w:rPr>
        <w:t>ّ</w:t>
      </w:r>
      <w:r w:rsidRPr="00B2651C">
        <w:rPr>
          <w:rFonts w:cs="Abz-2 (Badr)"/>
          <w:color w:val="0070C0"/>
          <w:sz w:val="28"/>
          <w:szCs w:val="28"/>
          <w:rtl/>
          <w:lang w:bidi="ar"/>
        </w:rPr>
        <w:t>ة الحولين، وعلى سقوطها بعد البلوغ</w:t>
      </w:r>
      <w:r w:rsidRPr="00B2651C">
        <w:rPr>
          <w:rFonts w:cs="Abz-2 (Badr)" w:hint="cs"/>
          <w:color w:val="0070C0"/>
          <w:sz w:val="28"/>
          <w:szCs w:val="28"/>
          <w:rtl/>
          <w:lang w:bidi="ar"/>
        </w:rPr>
        <w:t>،</w:t>
      </w:r>
      <w:r w:rsidRPr="00B2651C">
        <w:rPr>
          <w:rFonts w:cs="Abz-2 (Badr)"/>
          <w:color w:val="0070C0"/>
          <w:sz w:val="28"/>
          <w:szCs w:val="28"/>
          <w:rtl/>
          <w:lang w:bidi="ar"/>
        </w:rPr>
        <w:t xml:space="preserve"> وله الخيار في الانضمام إلى من شاء منهما، والخلاف فيما بينهما.</w:t>
      </w:r>
      <w:r w:rsidRPr="00B2651C">
        <w:rPr>
          <w:rFonts w:cs="Abz-2 (Badr)" w:hint="cs"/>
          <w:color w:val="0070C0"/>
          <w:sz w:val="28"/>
          <w:szCs w:val="28"/>
          <w:rtl/>
          <w:lang w:bidi="ar"/>
        </w:rPr>
        <w:t>»</w:t>
      </w:r>
      <w:r>
        <w:rPr>
          <w:rStyle w:val="FootnoteReference"/>
          <w:rFonts w:cs="Abz-2 (Badr)"/>
          <w:sz w:val="28"/>
          <w:szCs w:val="28"/>
          <w:rtl/>
          <w:lang w:bidi="ar"/>
        </w:rPr>
        <w:footnoteReference w:id="5"/>
      </w:r>
    </w:p>
    <w:p w14:paraId="665CD6AF" w14:textId="0E44948F" w:rsidR="0086515C" w:rsidRPr="0086515C" w:rsidRDefault="0086515C" w:rsidP="000F5D2D">
      <w:pPr>
        <w:widowControl w:val="0"/>
        <w:bidi/>
        <w:spacing w:after="0" w:line="257" w:lineRule="auto"/>
        <w:ind w:firstLine="284"/>
        <w:jc w:val="both"/>
        <w:rPr>
          <w:rFonts w:cs="Abz-2 (Badr)"/>
          <w:sz w:val="28"/>
          <w:szCs w:val="28"/>
          <w:rtl/>
          <w:lang w:bidi="fa-IR"/>
        </w:rPr>
      </w:pPr>
      <w:bookmarkStart w:id="3" w:name="_Hlk195526738"/>
      <w:bookmarkEnd w:id="2"/>
      <w:r>
        <w:rPr>
          <w:rFonts w:cs="Abz-2 (Badr)" w:hint="cs"/>
          <w:sz w:val="28"/>
          <w:szCs w:val="28"/>
          <w:rtl/>
          <w:lang w:bidi="fa-IR"/>
        </w:rPr>
        <w:t>اما صاحب مدارک در اشکال بر اين مدعا می</w:t>
      </w:r>
      <w:r>
        <w:rPr>
          <w:rFonts w:cs="Abz-2 (Badr)"/>
          <w:sz w:val="28"/>
          <w:szCs w:val="28"/>
          <w:rtl/>
          <w:lang w:bidi="fa-IR"/>
        </w:rPr>
        <w:softHyphen/>
      </w:r>
      <w:r>
        <w:rPr>
          <w:rFonts w:cs="Abz-2 (Badr)" w:hint="cs"/>
          <w:sz w:val="28"/>
          <w:szCs w:val="28"/>
          <w:rtl/>
          <w:lang w:bidi="fa-IR"/>
        </w:rPr>
        <w:t xml:space="preserve">فرمايد: </w:t>
      </w:r>
      <w:r w:rsidRPr="0086515C">
        <w:rPr>
          <w:rFonts w:cs="Abz-2 (Badr)" w:hint="cs"/>
          <w:color w:val="0070C0"/>
          <w:sz w:val="28"/>
          <w:szCs w:val="28"/>
          <w:rtl/>
          <w:lang w:bidi="fa-IR"/>
        </w:rPr>
        <w:t>«</w:t>
      </w:r>
      <w:r w:rsidRPr="0086515C">
        <w:rPr>
          <w:rFonts w:cs="Abz-2 (Badr)"/>
          <w:color w:val="0070C0"/>
          <w:sz w:val="28"/>
          <w:szCs w:val="28"/>
          <w:rtl/>
          <w:lang w:bidi="ar"/>
        </w:rPr>
        <w:t>هو ضعيف، لأنّ‌ الإجماع ممنوع، والرواية الواردة بذلك ضعيفة.</w:t>
      </w:r>
      <w:r w:rsidRPr="0086515C">
        <w:rPr>
          <w:rFonts w:cs="Abz-2 (Badr)" w:hint="cs"/>
          <w:color w:val="0070C0"/>
          <w:sz w:val="28"/>
          <w:szCs w:val="28"/>
          <w:rtl/>
          <w:lang w:bidi="ar"/>
        </w:rPr>
        <w:t>»</w:t>
      </w:r>
      <w:r>
        <w:rPr>
          <w:rStyle w:val="FootnoteReference"/>
          <w:rFonts w:cs="Abz-2 (Badr)"/>
          <w:sz w:val="28"/>
          <w:szCs w:val="28"/>
          <w:rtl/>
          <w:lang w:bidi="ar"/>
        </w:rPr>
        <w:footnoteReference w:id="6"/>
      </w:r>
    </w:p>
    <w:p w14:paraId="5B4EE207" w14:textId="6A40D498" w:rsidR="0086515C" w:rsidRDefault="0086515C" w:rsidP="000F5D2D">
      <w:pPr>
        <w:widowControl w:val="0"/>
        <w:bidi/>
        <w:spacing w:after="0" w:line="257" w:lineRule="auto"/>
        <w:ind w:firstLine="284"/>
        <w:jc w:val="both"/>
        <w:rPr>
          <w:rFonts w:cs="Abz-2 (Badr)"/>
          <w:sz w:val="28"/>
          <w:szCs w:val="28"/>
          <w:rtl/>
          <w:lang w:bidi="fa-IR"/>
        </w:rPr>
      </w:pPr>
      <w:r>
        <w:rPr>
          <w:rFonts w:cs="Abz-2 (Badr)" w:hint="cs"/>
          <w:sz w:val="28"/>
          <w:szCs w:val="28"/>
          <w:rtl/>
          <w:lang w:bidi="fa-IR"/>
        </w:rPr>
        <w:t>مدعای ايشان در خصوص ممنوعيت اجماع نيز هرچند صحيح است اما ضعف روايت مدعای قابل پذيرشی نيست و روايت داود بن الحصين، موثقه بوده و معتبر است.</w:t>
      </w:r>
    </w:p>
    <w:p w14:paraId="4EAF502D" w14:textId="5E74BA08" w:rsidR="000F5D2D" w:rsidRPr="000F5D2D" w:rsidRDefault="0086515C" w:rsidP="000F5D2D">
      <w:pPr>
        <w:widowControl w:val="0"/>
        <w:bidi/>
        <w:spacing w:after="0" w:line="257" w:lineRule="auto"/>
        <w:ind w:firstLine="284"/>
        <w:jc w:val="both"/>
        <w:rPr>
          <w:rFonts w:cs="Abz-2 (Badr)"/>
          <w:color w:val="0070C0"/>
          <w:sz w:val="28"/>
          <w:szCs w:val="28"/>
          <w:rtl/>
          <w:lang w:bidi="fa-IR"/>
        </w:rPr>
      </w:pPr>
      <w:r>
        <w:rPr>
          <w:rFonts w:cs="Abz-2 (Badr)" w:hint="cs"/>
          <w:sz w:val="28"/>
          <w:szCs w:val="28"/>
          <w:rtl/>
          <w:lang w:bidi="fa-IR"/>
        </w:rPr>
        <w:t>صاحب جواهر نيز در اشکال بر مدعای ابن فهد می</w:t>
      </w:r>
      <w:r>
        <w:rPr>
          <w:rFonts w:cs="Abz-2 (Badr)"/>
          <w:sz w:val="28"/>
          <w:szCs w:val="28"/>
          <w:rtl/>
          <w:lang w:bidi="fa-IR"/>
        </w:rPr>
        <w:softHyphen/>
      </w:r>
      <w:r>
        <w:rPr>
          <w:rFonts w:cs="Abz-2 (Badr)" w:hint="cs"/>
          <w:sz w:val="28"/>
          <w:szCs w:val="28"/>
          <w:rtl/>
          <w:lang w:bidi="fa-IR"/>
        </w:rPr>
        <w:t xml:space="preserve">فرمايد: </w:t>
      </w:r>
      <w:r w:rsidRPr="000F5D2D">
        <w:rPr>
          <w:rFonts w:cs="Abz-2 (Badr)" w:hint="cs"/>
          <w:color w:val="0070C0"/>
          <w:sz w:val="28"/>
          <w:szCs w:val="28"/>
          <w:rtl/>
          <w:lang w:bidi="fa-IR"/>
        </w:rPr>
        <w:t>«</w:t>
      </w:r>
      <w:r w:rsidR="000F5D2D" w:rsidRPr="000F5D2D">
        <w:rPr>
          <w:rFonts w:cs="Abz-2 (Badr)"/>
          <w:color w:val="0070C0"/>
          <w:sz w:val="28"/>
          <w:szCs w:val="28"/>
          <w:rtl/>
          <w:lang w:bidi="ar"/>
        </w:rPr>
        <w:t>فيه</w:t>
      </w:r>
      <w:r w:rsidR="000F5D2D" w:rsidRPr="000F5D2D">
        <w:rPr>
          <w:rFonts w:cs="Abz-2 (Badr)" w:hint="cs"/>
          <w:color w:val="0070C0"/>
          <w:sz w:val="28"/>
          <w:szCs w:val="28"/>
          <w:rtl/>
          <w:lang w:bidi="ar"/>
        </w:rPr>
        <w:t>:</w:t>
      </w:r>
      <w:r w:rsidR="000F5D2D" w:rsidRPr="000F5D2D">
        <w:rPr>
          <w:rFonts w:cs="Abz-2 (Badr)"/>
          <w:color w:val="0070C0"/>
          <w:sz w:val="28"/>
          <w:szCs w:val="28"/>
          <w:rtl/>
          <w:lang w:bidi="ar"/>
        </w:rPr>
        <w:t xml:space="preserve"> أن</w:t>
      </w:r>
      <w:r w:rsidR="000F5D2D" w:rsidRPr="000F5D2D">
        <w:rPr>
          <w:rFonts w:cs="Abz-2 (Badr)" w:hint="cs"/>
          <w:color w:val="0070C0"/>
          <w:sz w:val="28"/>
          <w:szCs w:val="28"/>
          <w:rtl/>
          <w:lang w:bidi="ar"/>
        </w:rPr>
        <w:t>ّ</w:t>
      </w:r>
      <w:r w:rsidR="000F5D2D" w:rsidRPr="000F5D2D">
        <w:rPr>
          <w:rFonts w:cs="Abz-2 (Badr)"/>
          <w:color w:val="0070C0"/>
          <w:sz w:val="28"/>
          <w:szCs w:val="28"/>
          <w:rtl/>
          <w:lang w:bidi="ar"/>
        </w:rPr>
        <w:t xml:space="preserve"> الإجماع موهون بمصير الأكثر إلى خلافه بل الكل</w:t>
      </w:r>
      <w:r w:rsidR="000F5D2D" w:rsidRPr="000F5D2D">
        <w:rPr>
          <w:rFonts w:cs="Abz-2 (Badr)" w:hint="cs"/>
          <w:color w:val="0070C0"/>
          <w:sz w:val="28"/>
          <w:szCs w:val="28"/>
          <w:rtl/>
          <w:lang w:bidi="ar"/>
        </w:rPr>
        <w:t>ّ</w:t>
      </w:r>
      <w:r w:rsidR="000F5D2D" w:rsidRPr="000F5D2D">
        <w:rPr>
          <w:rFonts w:cs="Abz-2 (Badr)"/>
          <w:color w:val="0070C0"/>
          <w:sz w:val="28"/>
          <w:szCs w:val="28"/>
          <w:rtl/>
          <w:lang w:bidi="ar"/>
        </w:rPr>
        <w:t>، ومعارضة صدر الخبر بذيله مع عدم وضوح المراد بالتسوية فيه، إذ يمكن إرادة ذلك من جهة أن</w:t>
      </w:r>
      <w:r w:rsidR="000F5D2D" w:rsidRPr="000F5D2D">
        <w:rPr>
          <w:rFonts w:cs="Abz-2 (Badr)" w:hint="cs"/>
          <w:color w:val="0070C0"/>
          <w:sz w:val="28"/>
          <w:szCs w:val="28"/>
          <w:rtl/>
          <w:lang w:bidi="ar"/>
        </w:rPr>
        <w:t>ّ</w:t>
      </w:r>
      <w:r w:rsidR="000F5D2D" w:rsidRPr="000F5D2D">
        <w:rPr>
          <w:rFonts w:cs="Abz-2 (Badr)"/>
          <w:color w:val="0070C0"/>
          <w:sz w:val="28"/>
          <w:szCs w:val="28"/>
          <w:rtl/>
          <w:lang w:bidi="ar"/>
        </w:rPr>
        <w:t xml:space="preserve"> على الأ</w:t>
      </w:r>
      <w:r w:rsidR="000F5D2D" w:rsidRPr="000F5D2D">
        <w:rPr>
          <w:rFonts w:cs="Abz-2 (Badr)" w:hint="cs"/>
          <w:color w:val="0070C0"/>
          <w:sz w:val="28"/>
          <w:szCs w:val="28"/>
          <w:rtl/>
          <w:lang w:bidi="ar"/>
        </w:rPr>
        <w:t>ُ</w:t>
      </w:r>
      <w:r w:rsidR="000F5D2D" w:rsidRPr="000F5D2D">
        <w:rPr>
          <w:rFonts w:cs="Abz-2 (Badr)"/>
          <w:color w:val="0070C0"/>
          <w:sz w:val="28"/>
          <w:szCs w:val="28"/>
          <w:rtl/>
          <w:lang w:bidi="ar"/>
        </w:rPr>
        <w:t>م</w:t>
      </w:r>
      <w:r w:rsidR="000F5D2D" w:rsidRPr="000F5D2D">
        <w:rPr>
          <w:rFonts w:cs="Abz-2 (Badr)" w:hint="cs"/>
          <w:color w:val="0070C0"/>
          <w:sz w:val="28"/>
          <w:szCs w:val="28"/>
          <w:rtl/>
          <w:lang w:bidi="ar"/>
        </w:rPr>
        <w:t>ّ</w:t>
      </w:r>
      <w:r w:rsidR="000F5D2D" w:rsidRPr="000F5D2D">
        <w:rPr>
          <w:rFonts w:cs="Abz-2 (Badr)"/>
          <w:color w:val="0070C0"/>
          <w:sz w:val="28"/>
          <w:szCs w:val="28"/>
          <w:rtl/>
          <w:lang w:bidi="ar"/>
        </w:rPr>
        <w:t xml:space="preserve"> الرضاعة وعلى الأب الأ</w:t>
      </w:r>
      <w:r w:rsidR="000F5D2D" w:rsidRPr="000F5D2D">
        <w:rPr>
          <w:rFonts w:cs="Abz-2 (Badr)" w:hint="cs"/>
          <w:color w:val="0070C0"/>
          <w:sz w:val="28"/>
          <w:szCs w:val="28"/>
          <w:rtl/>
          <w:lang w:bidi="ar"/>
        </w:rPr>
        <w:t>ُ</w:t>
      </w:r>
      <w:r w:rsidR="000F5D2D" w:rsidRPr="000F5D2D">
        <w:rPr>
          <w:rFonts w:cs="Abz-2 (Badr)"/>
          <w:color w:val="0070C0"/>
          <w:sz w:val="28"/>
          <w:szCs w:val="28"/>
          <w:rtl/>
          <w:lang w:bidi="ar"/>
        </w:rPr>
        <w:t>جرة</w:t>
      </w:r>
      <w:r w:rsidR="000F5D2D" w:rsidRPr="000F5D2D">
        <w:rPr>
          <w:rFonts w:cs="Abz-2 (Badr)" w:hint="cs"/>
          <w:color w:val="0070C0"/>
          <w:sz w:val="28"/>
          <w:szCs w:val="28"/>
          <w:rtl/>
          <w:lang w:bidi="ar"/>
        </w:rPr>
        <w:t>،</w:t>
      </w:r>
      <w:r w:rsidR="000F5D2D" w:rsidRPr="000F5D2D">
        <w:rPr>
          <w:rFonts w:cs="Abz-2 (Badr)"/>
          <w:color w:val="0070C0"/>
          <w:sz w:val="28"/>
          <w:szCs w:val="28"/>
          <w:rtl/>
          <w:lang w:bidi="ar"/>
        </w:rPr>
        <w:t xml:space="preserve"> فتربيته بينهما بالسوي</w:t>
      </w:r>
      <w:r w:rsidR="000F5D2D" w:rsidRPr="000F5D2D">
        <w:rPr>
          <w:rFonts w:cs="Abz-2 (Badr)" w:hint="cs"/>
          <w:color w:val="0070C0"/>
          <w:sz w:val="28"/>
          <w:szCs w:val="28"/>
          <w:rtl/>
          <w:lang w:bidi="ar"/>
        </w:rPr>
        <w:t>ّ</w:t>
      </w:r>
      <w:r w:rsidR="000F5D2D" w:rsidRPr="000F5D2D">
        <w:rPr>
          <w:rFonts w:cs="Abz-2 (Badr)"/>
          <w:color w:val="0070C0"/>
          <w:sz w:val="28"/>
          <w:szCs w:val="28"/>
          <w:rtl/>
          <w:lang w:bidi="ar"/>
        </w:rPr>
        <w:t>ة من هذه الحيثي</w:t>
      </w:r>
      <w:r w:rsidR="000F5D2D" w:rsidRPr="000F5D2D">
        <w:rPr>
          <w:rFonts w:cs="Abz-2 (Badr)" w:hint="cs"/>
          <w:color w:val="0070C0"/>
          <w:sz w:val="28"/>
          <w:szCs w:val="28"/>
          <w:rtl/>
          <w:lang w:bidi="ar"/>
        </w:rPr>
        <w:t>ّ</w:t>
      </w:r>
      <w:r w:rsidR="000F5D2D" w:rsidRPr="000F5D2D">
        <w:rPr>
          <w:rFonts w:cs="Abz-2 (Badr)"/>
          <w:color w:val="0070C0"/>
          <w:sz w:val="28"/>
          <w:szCs w:val="28"/>
          <w:rtl/>
          <w:lang w:bidi="ar"/>
        </w:rPr>
        <w:t>ة، وعلى كل</w:t>
      </w:r>
      <w:r w:rsidR="000F5D2D" w:rsidRPr="000F5D2D">
        <w:rPr>
          <w:rFonts w:cs="Abz-2 (Badr)" w:hint="cs"/>
          <w:color w:val="0070C0"/>
          <w:sz w:val="28"/>
          <w:szCs w:val="28"/>
          <w:rtl/>
          <w:lang w:bidi="ar"/>
        </w:rPr>
        <w:t>ّ</w:t>
      </w:r>
      <w:r w:rsidR="000F5D2D" w:rsidRPr="000F5D2D">
        <w:rPr>
          <w:rFonts w:cs="Abz-2 (Badr)"/>
          <w:color w:val="0070C0"/>
          <w:sz w:val="28"/>
          <w:szCs w:val="28"/>
          <w:rtl/>
          <w:lang w:bidi="ar"/>
        </w:rPr>
        <w:t xml:space="preserve"> حال فلا ريب في ضعفه.</w:t>
      </w:r>
      <w:r w:rsidR="000F5D2D" w:rsidRPr="000F5D2D">
        <w:rPr>
          <w:rFonts w:cs="Abz-2 (Badr)" w:hint="cs"/>
          <w:color w:val="0070C0"/>
          <w:sz w:val="28"/>
          <w:szCs w:val="28"/>
          <w:rtl/>
          <w:lang w:bidi="ar"/>
        </w:rPr>
        <w:t>»</w:t>
      </w:r>
      <w:r w:rsidR="000F5D2D">
        <w:rPr>
          <w:rStyle w:val="FootnoteReference"/>
          <w:rFonts w:cs="Abz-2 (Badr)"/>
          <w:sz w:val="28"/>
          <w:szCs w:val="28"/>
          <w:rtl/>
          <w:lang w:bidi="ar"/>
        </w:rPr>
        <w:footnoteReference w:id="7"/>
      </w:r>
    </w:p>
    <w:p w14:paraId="22BAF01E" w14:textId="4813AFF1" w:rsidR="000F5D2D" w:rsidRDefault="000F5D2D" w:rsidP="000F5D2D">
      <w:pPr>
        <w:widowControl w:val="0"/>
        <w:bidi/>
        <w:spacing w:after="0" w:line="257" w:lineRule="auto"/>
        <w:ind w:firstLine="284"/>
        <w:jc w:val="both"/>
        <w:rPr>
          <w:rFonts w:cs="Abz-2 (Badr)"/>
          <w:sz w:val="28"/>
          <w:szCs w:val="28"/>
          <w:rtl/>
          <w:lang w:bidi="fa-IR"/>
        </w:rPr>
      </w:pPr>
      <w:r>
        <w:rPr>
          <w:rFonts w:cs="Abz-2 (Badr)" w:hint="cs"/>
          <w:sz w:val="28"/>
          <w:szCs w:val="28"/>
          <w:rtl/>
          <w:lang w:bidi="fa-IR"/>
        </w:rPr>
        <w:t>مراد ايشان از تعارض صدر و ذيل روايت اين است که در صدر روايت، فرموده است که فرزند بين پدر و مادر بالسويه است و در ذيل آن می</w:t>
      </w:r>
      <w:r>
        <w:rPr>
          <w:rFonts w:cs="Abz-2 (Badr)"/>
          <w:sz w:val="28"/>
          <w:szCs w:val="28"/>
          <w:rtl/>
          <w:lang w:bidi="fa-IR"/>
        </w:rPr>
        <w:softHyphen/>
      </w:r>
      <w:r>
        <w:rPr>
          <w:rFonts w:cs="Abz-2 (Badr)" w:hint="cs"/>
          <w:sz w:val="28"/>
          <w:szCs w:val="28"/>
          <w:rtl/>
          <w:lang w:bidi="fa-IR"/>
        </w:rPr>
        <w:t>فرمايد: اگر مرضعه</w:t>
      </w:r>
      <w:r>
        <w:rPr>
          <w:rFonts w:cs="Abz-2 (Badr)"/>
          <w:sz w:val="28"/>
          <w:szCs w:val="28"/>
          <w:rtl/>
          <w:lang w:bidi="fa-IR"/>
        </w:rPr>
        <w:softHyphen/>
      </w:r>
      <w:r>
        <w:rPr>
          <w:rFonts w:cs="Abz-2 (Badr)" w:hint="cs"/>
          <w:sz w:val="28"/>
          <w:szCs w:val="28"/>
          <w:rtl/>
          <w:lang w:bidi="fa-IR"/>
        </w:rPr>
        <w:t>ای پيدا شد که کمتر از مادر مطالبه اجرت می</w:t>
      </w:r>
      <w:r>
        <w:rPr>
          <w:rFonts w:cs="Abz-2 (Badr)"/>
          <w:sz w:val="28"/>
          <w:szCs w:val="28"/>
          <w:rtl/>
          <w:lang w:bidi="fa-IR"/>
        </w:rPr>
        <w:softHyphen/>
      </w:r>
      <w:r>
        <w:rPr>
          <w:rFonts w:cs="Abz-2 (Badr)" w:hint="cs"/>
          <w:sz w:val="28"/>
          <w:szCs w:val="28"/>
          <w:rtl/>
          <w:lang w:bidi="fa-IR"/>
        </w:rPr>
        <w:t>کند، پدر می</w:t>
      </w:r>
      <w:r>
        <w:rPr>
          <w:rFonts w:cs="Abz-2 (Badr)"/>
          <w:sz w:val="28"/>
          <w:szCs w:val="28"/>
          <w:rtl/>
          <w:lang w:bidi="fa-IR"/>
        </w:rPr>
        <w:softHyphen/>
      </w:r>
      <w:r>
        <w:rPr>
          <w:rFonts w:cs="Abz-2 (Badr)" w:hint="cs"/>
          <w:sz w:val="28"/>
          <w:szCs w:val="28"/>
          <w:rtl/>
          <w:lang w:bidi="fa-IR"/>
        </w:rPr>
        <w:t>تواند فرزند را از مادر جدا کند. ولی اين مطلب تعارضی بين صدر و ذيل روايت ايجاد نمی</w:t>
      </w:r>
      <w:r>
        <w:rPr>
          <w:rFonts w:cs="Abz-2 (Badr)"/>
          <w:sz w:val="28"/>
          <w:szCs w:val="28"/>
          <w:rtl/>
          <w:lang w:bidi="fa-IR"/>
        </w:rPr>
        <w:softHyphen/>
      </w:r>
      <w:r>
        <w:rPr>
          <w:rFonts w:cs="Abz-2 (Badr)" w:hint="cs"/>
          <w:sz w:val="28"/>
          <w:szCs w:val="28"/>
          <w:rtl/>
          <w:lang w:bidi="fa-IR"/>
        </w:rPr>
        <w:t>کند و بيان آن در تبيين مبنای مختار خواهد آمد ان شاء الله.</w:t>
      </w:r>
    </w:p>
    <w:p w14:paraId="7FAB24A1" w14:textId="5981FFC6" w:rsidR="009472D1" w:rsidRDefault="000F5D2D" w:rsidP="009B7017">
      <w:pPr>
        <w:widowControl w:val="0"/>
        <w:bidi/>
        <w:spacing w:after="0"/>
        <w:ind w:firstLine="284"/>
        <w:jc w:val="both"/>
        <w:rPr>
          <w:rFonts w:cs="Abz-2 (Badr)"/>
          <w:sz w:val="28"/>
          <w:szCs w:val="28"/>
          <w:lang w:bidi="fa-IR"/>
        </w:rPr>
      </w:pPr>
      <w:r>
        <w:rPr>
          <w:rFonts w:cs="Abz-2 (Badr)" w:hint="cs"/>
          <w:sz w:val="28"/>
          <w:szCs w:val="28"/>
          <w:rtl/>
          <w:lang w:bidi="fa-IR"/>
        </w:rPr>
        <w:t>همچنان که تفسير بالسويه بودن فرزند بين پدر و مادر به اين که مادر ارضاع کرده و پدر اجرت آن را می</w:t>
      </w:r>
      <w:r>
        <w:rPr>
          <w:rFonts w:cs="Abz-2 (Badr)"/>
          <w:sz w:val="28"/>
          <w:szCs w:val="28"/>
          <w:rtl/>
          <w:lang w:bidi="fa-IR"/>
        </w:rPr>
        <w:softHyphen/>
      </w:r>
      <w:r>
        <w:rPr>
          <w:rFonts w:cs="Abz-2 (Badr)" w:hint="cs"/>
          <w:sz w:val="28"/>
          <w:szCs w:val="28"/>
          <w:rtl/>
          <w:lang w:bidi="fa-IR"/>
        </w:rPr>
        <w:t xml:space="preserve">پردازد، </w:t>
      </w:r>
      <w:r>
        <w:rPr>
          <w:rFonts w:cs="Abz-2 (Badr)" w:hint="cs"/>
          <w:sz w:val="28"/>
          <w:szCs w:val="28"/>
          <w:rtl/>
          <w:lang w:bidi="fa-IR"/>
        </w:rPr>
        <w:lastRenderedPageBreak/>
        <w:t>تفسير صحيحی نيست، چون ارضاع بر مادر واجب نيست در حالی که دادن اجرت در صورت مطالبه مادر، بر پدر واجب است.</w:t>
      </w:r>
      <w:bookmarkEnd w:id="3"/>
    </w:p>
    <w:p w14:paraId="35819B52" w14:textId="6870E9F0" w:rsidR="009B7017" w:rsidRDefault="009B7017" w:rsidP="009B7017">
      <w:pPr>
        <w:widowControl w:val="0"/>
        <w:bidi/>
        <w:spacing w:after="0"/>
        <w:ind w:firstLine="284"/>
        <w:jc w:val="both"/>
        <w:rPr>
          <w:rFonts w:cs="Abz-2 (Badr)"/>
          <w:sz w:val="28"/>
          <w:szCs w:val="28"/>
          <w:rtl/>
          <w:lang w:bidi="fa-IR"/>
        </w:rPr>
      </w:pPr>
      <w:r>
        <w:rPr>
          <w:rFonts w:cs="Abz-2 (Badr)" w:hint="cs"/>
          <w:sz w:val="28"/>
          <w:szCs w:val="28"/>
          <w:rtl/>
          <w:lang w:bidi="fa-IR"/>
        </w:rPr>
        <w:t>ان شاء الله از جلسه بعد به بيان مبنای مختار خواهيم پرداخت.</w:t>
      </w:r>
    </w:p>
    <w:p w14:paraId="6E17F21C" w14:textId="77777777" w:rsidR="00B2651C" w:rsidRPr="00990AA6" w:rsidRDefault="00B2651C" w:rsidP="00B2651C">
      <w:pPr>
        <w:widowControl w:val="0"/>
        <w:bidi/>
        <w:spacing w:after="0"/>
        <w:ind w:firstLine="284"/>
        <w:jc w:val="both"/>
        <w:rPr>
          <w:rFonts w:cs="Abz-2 (Badr)"/>
          <w:sz w:val="28"/>
          <w:szCs w:val="28"/>
          <w:lang w:bidi="ar"/>
        </w:rPr>
      </w:pPr>
    </w:p>
    <w:sectPr w:rsidR="00B2651C" w:rsidRPr="00990AA6" w:rsidSect="00622F08">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86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25404" w14:textId="77777777" w:rsidR="00B8753B" w:rsidRDefault="00B8753B" w:rsidP="00F71127">
      <w:pPr>
        <w:spacing w:after="0" w:line="240" w:lineRule="auto"/>
      </w:pPr>
      <w:r>
        <w:separator/>
      </w:r>
    </w:p>
  </w:endnote>
  <w:endnote w:type="continuationSeparator" w:id="0">
    <w:p w14:paraId="30404527" w14:textId="77777777" w:rsidR="00B8753B" w:rsidRDefault="00B8753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ADF8" w14:textId="77777777" w:rsidR="00622F08" w:rsidRDefault="00622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31D3" w14:textId="77777777" w:rsidR="00622F08" w:rsidRDefault="00622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660B7" w14:textId="77777777" w:rsidR="00B8753B" w:rsidRDefault="00B8753B" w:rsidP="00EE25C0">
      <w:pPr>
        <w:bidi/>
        <w:spacing w:after="0" w:line="240" w:lineRule="auto"/>
      </w:pPr>
      <w:r>
        <w:separator/>
      </w:r>
    </w:p>
  </w:footnote>
  <w:footnote w:type="continuationSeparator" w:id="0">
    <w:p w14:paraId="248BE113" w14:textId="77777777" w:rsidR="00B8753B" w:rsidRDefault="00B8753B" w:rsidP="00F71127">
      <w:pPr>
        <w:bidi/>
        <w:spacing w:after="0" w:line="240" w:lineRule="auto"/>
      </w:pPr>
      <w:r>
        <w:continuationSeparator/>
      </w:r>
    </w:p>
  </w:footnote>
  <w:footnote w:id="1">
    <w:p w14:paraId="5D4D9005" w14:textId="087B29BA" w:rsidR="00990AA6" w:rsidRPr="005026FA" w:rsidRDefault="00990AA6" w:rsidP="00990AA6">
      <w:pPr>
        <w:widowControl w:val="0"/>
        <w:bidi/>
        <w:spacing w:after="0" w:line="266" w:lineRule="auto"/>
        <w:jc w:val="both"/>
        <w:rPr>
          <w:rFonts w:cs="Abz-2 (Badr)"/>
          <w:rtl/>
          <w:lang w:bidi="fa-IR"/>
        </w:rPr>
      </w:pPr>
      <w:r w:rsidRPr="00990AA6">
        <w:rPr>
          <w:rStyle w:val="FootnoteReference"/>
          <w:rFonts w:cs="Abz-2 (Badr)"/>
          <w:vertAlign w:val="baseline"/>
        </w:rPr>
        <w:footnoteRef/>
      </w:r>
      <w:r w:rsidRPr="00990AA6">
        <w:rPr>
          <w:rFonts w:cs="Abz-2 (Badr)"/>
        </w:rPr>
        <w:t xml:space="preserve"> </w:t>
      </w:r>
      <w:r>
        <w:rPr>
          <w:rFonts w:cs="Abz-2 (Badr)" w:hint="cs"/>
          <w:rtl/>
        </w:rPr>
        <w:t>ـ نهاية المرام،ج1،ص468.</w:t>
      </w:r>
    </w:p>
  </w:footnote>
  <w:footnote w:id="2">
    <w:p w14:paraId="73488422" w14:textId="354EA9BC" w:rsidR="00990AA6" w:rsidRPr="005026FA" w:rsidRDefault="00990AA6" w:rsidP="00990AA6">
      <w:pPr>
        <w:widowControl w:val="0"/>
        <w:bidi/>
        <w:spacing w:after="0" w:line="266" w:lineRule="auto"/>
        <w:jc w:val="both"/>
        <w:rPr>
          <w:rFonts w:cs="Abz-2 (Badr)"/>
          <w:rtl/>
          <w:lang w:bidi="fa-IR"/>
        </w:rPr>
      </w:pPr>
      <w:r w:rsidRPr="00990AA6">
        <w:rPr>
          <w:rStyle w:val="FootnoteReference"/>
          <w:rFonts w:cs="Abz-2 (Badr)"/>
          <w:vertAlign w:val="baseline"/>
        </w:rPr>
        <w:footnoteRef/>
      </w:r>
      <w:r w:rsidRPr="00990AA6">
        <w:rPr>
          <w:rFonts w:cs="Abz-2 (Badr)"/>
        </w:rPr>
        <w:t xml:space="preserve"> </w:t>
      </w:r>
      <w:r>
        <w:rPr>
          <w:rFonts w:cs="Abz-2 (Badr)" w:hint="cs"/>
          <w:rtl/>
        </w:rPr>
        <w:t>ـ کفاية الفقه،ج2،ص294 ـ حدائق،ج25،ص</w:t>
      </w:r>
      <w:r w:rsidR="00FB40F1">
        <w:rPr>
          <w:rFonts w:cs="Abz-2 (Badr)" w:hint="cs"/>
          <w:rtl/>
        </w:rPr>
        <w:t>90 ـ منهاج الصالحين،ج2،ص302، مسأله 9.</w:t>
      </w:r>
    </w:p>
  </w:footnote>
  <w:footnote w:id="3">
    <w:p w14:paraId="06A2EAF7" w14:textId="619FC2C2" w:rsidR="00FB40F1" w:rsidRPr="005026FA" w:rsidRDefault="00FB40F1" w:rsidP="00FB40F1">
      <w:pPr>
        <w:widowControl w:val="0"/>
        <w:bidi/>
        <w:spacing w:after="0" w:line="266" w:lineRule="auto"/>
        <w:jc w:val="both"/>
        <w:rPr>
          <w:rFonts w:cs="Abz-2 (Badr)"/>
          <w:rtl/>
          <w:lang w:bidi="fa-IR"/>
        </w:rPr>
      </w:pPr>
      <w:r w:rsidRPr="00990AA6">
        <w:rPr>
          <w:rStyle w:val="FootnoteReference"/>
          <w:rFonts w:cs="Abz-2 (Badr)"/>
          <w:vertAlign w:val="baseline"/>
        </w:rPr>
        <w:footnoteRef/>
      </w:r>
      <w:r w:rsidRPr="00990AA6">
        <w:rPr>
          <w:rFonts w:cs="Abz-2 (Badr)"/>
        </w:rPr>
        <w:t xml:space="preserve"> </w:t>
      </w:r>
      <w:r>
        <w:rPr>
          <w:rFonts w:cs="Abz-2 (Badr)" w:hint="cs"/>
          <w:rtl/>
        </w:rPr>
        <w:t>ـ منهاج الصالحين،ج2،ص285.</w:t>
      </w:r>
    </w:p>
  </w:footnote>
  <w:footnote w:id="4">
    <w:p w14:paraId="7B2CC1CC" w14:textId="0A3170DF" w:rsidR="00B2651C" w:rsidRPr="005026FA" w:rsidRDefault="00B2651C" w:rsidP="00B2651C">
      <w:pPr>
        <w:widowControl w:val="0"/>
        <w:bidi/>
        <w:spacing w:after="0" w:line="266" w:lineRule="auto"/>
        <w:jc w:val="both"/>
        <w:rPr>
          <w:rFonts w:cs="Abz-2 (Badr)"/>
          <w:rtl/>
          <w:lang w:bidi="fa-IR"/>
        </w:rPr>
      </w:pPr>
      <w:r w:rsidRPr="00990AA6">
        <w:rPr>
          <w:rStyle w:val="FootnoteReference"/>
          <w:rFonts w:cs="Abz-2 (Badr)"/>
          <w:vertAlign w:val="baseline"/>
        </w:rPr>
        <w:footnoteRef/>
      </w:r>
      <w:r w:rsidRPr="00990AA6">
        <w:rPr>
          <w:rFonts w:cs="Abz-2 (Badr)"/>
        </w:rPr>
        <w:t xml:space="preserve"> </w:t>
      </w:r>
      <w:r>
        <w:rPr>
          <w:rFonts w:cs="Abz-2 (Badr)" w:hint="cs"/>
          <w:rtl/>
        </w:rPr>
        <w:t>ـ منهاج الصالحين،ج3،ص120.</w:t>
      </w:r>
    </w:p>
  </w:footnote>
  <w:footnote w:id="5">
    <w:p w14:paraId="0991EA56" w14:textId="30B119E1" w:rsidR="00B2651C" w:rsidRPr="005026FA" w:rsidRDefault="00B2651C" w:rsidP="00B2651C">
      <w:pPr>
        <w:widowControl w:val="0"/>
        <w:bidi/>
        <w:spacing w:after="0" w:line="266" w:lineRule="auto"/>
        <w:jc w:val="both"/>
        <w:rPr>
          <w:rFonts w:cs="Abz-2 (Badr)"/>
          <w:rtl/>
          <w:lang w:bidi="fa-IR"/>
        </w:rPr>
      </w:pPr>
      <w:r w:rsidRPr="00990AA6">
        <w:rPr>
          <w:rStyle w:val="FootnoteReference"/>
          <w:rFonts w:cs="Abz-2 (Badr)"/>
          <w:vertAlign w:val="baseline"/>
        </w:rPr>
        <w:footnoteRef/>
      </w:r>
      <w:r w:rsidRPr="00990AA6">
        <w:rPr>
          <w:rFonts w:cs="Abz-2 (Badr)"/>
        </w:rPr>
        <w:t xml:space="preserve"> </w:t>
      </w:r>
      <w:r>
        <w:rPr>
          <w:rFonts w:cs="Abz-2 (Badr)" w:hint="cs"/>
          <w:rtl/>
        </w:rPr>
        <w:t>ـ المهذّب البارع،ج3،ص426.</w:t>
      </w:r>
    </w:p>
  </w:footnote>
  <w:footnote w:id="6">
    <w:p w14:paraId="667AB6AC" w14:textId="463D49C4" w:rsidR="0086515C" w:rsidRPr="005026FA" w:rsidRDefault="0086515C" w:rsidP="0086515C">
      <w:pPr>
        <w:widowControl w:val="0"/>
        <w:bidi/>
        <w:spacing w:after="0" w:line="266" w:lineRule="auto"/>
        <w:jc w:val="both"/>
        <w:rPr>
          <w:rFonts w:cs="Abz-2 (Badr)"/>
          <w:rtl/>
          <w:lang w:bidi="fa-IR"/>
        </w:rPr>
      </w:pPr>
      <w:r w:rsidRPr="00990AA6">
        <w:rPr>
          <w:rStyle w:val="FootnoteReference"/>
          <w:rFonts w:cs="Abz-2 (Badr)"/>
          <w:vertAlign w:val="baseline"/>
        </w:rPr>
        <w:footnoteRef/>
      </w:r>
      <w:r w:rsidRPr="00990AA6">
        <w:rPr>
          <w:rFonts w:cs="Abz-2 (Badr)"/>
        </w:rPr>
        <w:t xml:space="preserve"> </w:t>
      </w:r>
      <w:r>
        <w:rPr>
          <w:rFonts w:cs="Abz-2 (Badr)" w:hint="cs"/>
          <w:rtl/>
        </w:rPr>
        <w:t>ـ نهاية المرام،ج1،ص466.</w:t>
      </w:r>
    </w:p>
  </w:footnote>
  <w:footnote w:id="7">
    <w:p w14:paraId="051E9AF7" w14:textId="6D048BEF" w:rsidR="000F5D2D" w:rsidRPr="005026FA" w:rsidRDefault="000F5D2D" w:rsidP="000F5D2D">
      <w:pPr>
        <w:widowControl w:val="0"/>
        <w:bidi/>
        <w:spacing w:after="0" w:line="266" w:lineRule="auto"/>
        <w:jc w:val="both"/>
        <w:rPr>
          <w:rFonts w:cs="Abz-2 (Badr)"/>
          <w:rtl/>
          <w:lang w:bidi="fa-IR"/>
        </w:rPr>
      </w:pPr>
      <w:r w:rsidRPr="00990AA6">
        <w:rPr>
          <w:rStyle w:val="FootnoteReference"/>
          <w:rFonts w:cs="Abz-2 (Badr)"/>
          <w:vertAlign w:val="baseline"/>
        </w:rPr>
        <w:footnoteRef/>
      </w:r>
      <w:r w:rsidRPr="00990AA6">
        <w:rPr>
          <w:rFonts w:cs="Abz-2 (Badr)"/>
        </w:rPr>
        <w:t xml:space="preserve"> </w:t>
      </w:r>
      <w:r>
        <w:rPr>
          <w:rFonts w:cs="Abz-2 (Badr)" w:hint="cs"/>
          <w:rtl/>
        </w:rPr>
        <w:t>ـ جواهر،ج31،ص286.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7CEF" w14:textId="77777777" w:rsidR="00622F08" w:rsidRDefault="00622F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F45B" w14:textId="1FADBBEE" w:rsidR="00622F08" w:rsidRDefault="00622F08">
    <w:pPr>
      <w:pStyle w:val="Header"/>
    </w:pPr>
    <w:r>
      <w:rPr>
        <w:noProof/>
      </w:rPr>
      <mc:AlternateContent>
        <mc:Choice Requires="wps">
          <w:drawing>
            <wp:anchor distT="45720" distB="45720" distL="114300" distR="114300" simplePos="0" relativeHeight="251661312" behindDoc="0" locked="0" layoutInCell="1" allowOverlap="1" wp14:anchorId="670F600B" wp14:editId="59CB6994">
              <wp:simplePos x="0" y="0"/>
              <wp:positionH relativeFrom="column">
                <wp:posOffset>1566545</wp:posOffset>
              </wp:positionH>
              <wp:positionV relativeFrom="paragraph">
                <wp:posOffset>285115</wp:posOffset>
              </wp:positionV>
              <wp:extent cx="4693920" cy="1743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743075"/>
                      </a:xfrm>
                      <a:prstGeom prst="rect">
                        <a:avLst/>
                      </a:prstGeom>
                      <a:solidFill>
                        <a:srgbClr val="FFFFFF"/>
                      </a:solidFill>
                      <a:ln w="9525">
                        <a:noFill/>
                        <a:miter lim="800000"/>
                        <a:headEnd/>
                        <a:tailEnd/>
                      </a:ln>
                    </wps:spPr>
                    <wps:txbx>
                      <w:txbxContent>
                        <w:p w14:paraId="4FF8D12A" w14:textId="70D090D8" w:rsidR="00622F08" w:rsidRDefault="00622F08" w:rsidP="00622F08">
                          <w:pPr>
                            <w:bidi/>
                            <w:rPr>
                              <w:rFonts w:cs="B Mehr"/>
                            </w:rPr>
                          </w:pPr>
                          <w:r>
                            <w:rPr>
                              <w:rFonts w:cs="B Mehr" w:hint="cs"/>
                              <w:rtl/>
                            </w:rPr>
                            <w:t>تقریر درس خارج فقه،  استاد حاج سید علی موسوی اردبیلی</w:t>
                          </w:r>
                          <w:r>
                            <w:rPr>
                              <w:rFonts w:cs="B Mehr" w:hint="cs"/>
                            </w:rPr>
                            <w:t xml:space="preserve"> </w:t>
                          </w:r>
                        </w:p>
                        <w:p w14:paraId="177D1BEA" w14:textId="77777777" w:rsidR="00622F08" w:rsidRDefault="00622F08" w:rsidP="00622F08">
                          <w:pPr>
                            <w:jc w:val="right"/>
                            <w:rPr>
                              <w:rFonts w:cs="B Mehr"/>
                            </w:rPr>
                          </w:pPr>
                          <w:r>
                            <w:rPr>
                              <w:rFonts w:cs="B Mehr" w:hint="cs"/>
                              <w:rtl/>
                            </w:rPr>
                            <w:t>مبحث:  نکاح - احکام  اولاد</w:t>
                          </w:r>
                        </w:p>
                        <w:p w14:paraId="35A4A9D0" w14:textId="333C5F59" w:rsidR="00622F08" w:rsidRDefault="00622F08" w:rsidP="00622F08">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سه </w:t>
                          </w:r>
                          <w:r>
                            <w:rPr>
                              <w:rFonts w:cs="B Mehr" w:hint="cs"/>
                              <w:rtl/>
                              <w:lang w:bidi="fa-IR"/>
                            </w:rPr>
                            <w:t xml:space="preserve">شنبه </w:t>
                          </w:r>
                          <w:r>
                            <w:rPr>
                              <w:rFonts w:cs="B Mehr" w:hint="cs"/>
                              <w:rtl/>
                            </w:rPr>
                            <w:t xml:space="preserve">،   </w:t>
                          </w:r>
                          <w:r>
                            <w:rPr>
                              <w:rFonts w:cs="B Mehr" w:hint="cs"/>
                              <w:rtl/>
                            </w:rPr>
                            <w:t>26 فر</w:t>
                          </w:r>
                          <w:r>
                            <w:rPr>
                              <w:rFonts w:cs="B Mehr" w:hint="cs"/>
                              <w:rtl/>
                              <w:lang w:bidi="fa-IR"/>
                            </w:rPr>
                            <w:t>وردین</w:t>
                          </w:r>
                          <w:r>
                            <w:rPr>
                              <w:rFonts w:cs="B Mehr" w:hint="cs"/>
                              <w:rtl/>
                            </w:rPr>
                            <w:t xml:space="preserve">  ماه - 1404ه.ش</w:t>
                          </w:r>
                        </w:p>
                        <w:p w14:paraId="0913672F" w14:textId="77777777" w:rsidR="00622F08" w:rsidRDefault="00622F08" w:rsidP="00622F08"/>
                        <w:p w14:paraId="486A28A7" w14:textId="77777777" w:rsidR="00622F08" w:rsidRDefault="00622F08" w:rsidP="00622F08"/>
                        <w:p w14:paraId="2BA65973" w14:textId="77777777" w:rsidR="00622F08" w:rsidRDefault="00622F08" w:rsidP="00622F08"/>
                        <w:p w14:paraId="27C24EE5" w14:textId="77777777" w:rsidR="00622F08" w:rsidRDefault="00622F08" w:rsidP="00622F08"/>
                        <w:p w14:paraId="645970EB" w14:textId="77777777" w:rsidR="00622F08" w:rsidRDefault="00622F08" w:rsidP="00622F08"/>
                        <w:p w14:paraId="564DDD62" w14:textId="77777777" w:rsidR="00622F08" w:rsidRDefault="00622F08" w:rsidP="00622F08"/>
                        <w:p w14:paraId="0432D5AB" w14:textId="77777777" w:rsidR="00622F08" w:rsidRDefault="00622F08" w:rsidP="00622F08"/>
                        <w:p w14:paraId="2D3BA52A" w14:textId="77777777" w:rsidR="00622F08" w:rsidRDefault="00622F08" w:rsidP="00622F08"/>
                        <w:p w14:paraId="643BFDE5" w14:textId="77777777" w:rsidR="00622F08" w:rsidRDefault="00622F08" w:rsidP="00622F08"/>
                        <w:p w14:paraId="6C881886" w14:textId="77777777" w:rsidR="00622F08" w:rsidRDefault="00622F08" w:rsidP="00622F08"/>
                        <w:p w14:paraId="3C21C0D2" w14:textId="77777777" w:rsidR="00622F08" w:rsidRDefault="00622F08" w:rsidP="00622F08"/>
                        <w:p w14:paraId="75EF00BE" w14:textId="77777777" w:rsidR="00622F08" w:rsidRDefault="00622F08" w:rsidP="00622F08"/>
                        <w:p w14:paraId="6CFC6BA9" w14:textId="77777777" w:rsidR="00622F08" w:rsidRDefault="00622F08" w:rsidP="00622F08"/>
                        <w:p w14:paraId="10C9C883" w14:textId="5DBE83BB" w:rsidR="00622F08" w:rsidRDefault="00622F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F600B" id="_x0000_t202" coordsize="21600,21600" o:spt="202" path="m,l,21600r21600,l21600,xe">
              <v:stroke joinstyle="miter"/>
              <v:path gradientshapeok="t" o:connecttype="rect"/>
            </v:shapetype>
            <v:shape id="Text Box 2" o:spid="_x0000_s1026" type="#_x0000_t202" style="position:absolute;margin-left:123.35pt;margin-top:22.45pt;width:369.6pt;height:13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" stroked="f">
              <v:textbox>
                <w:txbxContent>
                  <w:p w14:paraId="4FF8D12A" w14:textId="70D090D8" w:rsidR="00622F08" w:rsidRDefault="00622F08" w:rsidP="00622F08">
                    <w:pPr>
                      <w:bidi/>
                      <w:rPr>
                        <w:rFonts w:cs="B Mehr"/>
                      </w:rPr>
                    </w:pPr>
                    <w:r>
                      <w:rPr>
                        <w:rFonts w:cs="B Mehr" w:hint="cs"/>
                        <w:rtl/>
                      </w:rPr>
                      <w:t>تقریر درس خارج فقه،  استاد حاج سید علی موسوی اردبیلی</w:t>
                    </w:r>
                    <w:r>
                      <w:rPr>
                        <w:rFonts w:cs="B Mehr" w:hint="cs"/>
                      </w:rPr>
                      <w:t xml:space="preserve"> </w:t>
                    </w:r>
                  </w:p>
                  <w:p w14:paraId="177D1BEA" w14:textId="77777777" w:rsidR="00622F08" w:rsidRDefault="00622F08" w:rsidP="00622F08">
                    <w:pPr>
                      <w:jc w:val="right"/>
                      <w:rPr>
                        <w:rFonts w:cs="B Mehr"/>
                      </w:rPr>
                    </w:pPr>
                    <w:r>
                      <w:rPr>
                        <w:rFonts w:cs="B Mehr" w:hint="cs"/>
                        <w:rtl/>
                      </w:rPr>
                      <w:t>مبحث:  نکاح - احکام  اولاد</w:t>
                    </w:r>
                  </w:p>
                  <w:p w14:paraId="35A4A9D0" w14:textId="333C5F59" w:rsidR="00622F08" w:rsidRDefault="00622F08" w:rsidP="00622F08">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سه </w:t>
                    </w:r>
                    <w:r>
                      <w:rPr>
                        <w:rFonts w:cs="B Mehr" w:hint="cs"/>
                        <w:rtl/>
                        <w:lang w:bidi="fa-IR"/>
                      </w:rPr>
                      <w:t xml:space="preserve">شنبه </w:t>
                    </w:r>
                    <w:r>
                      <w:rPr>
                        <w:rFonts w:cs="B Mehr" w:hint="cs"/>
                        <w:rtl/>
                      </w:rPr>
                      <w:t xml:space="preserve">،   </w:t>
                    </w:r>
                    <w:r>
                      <w:rPr>
                        <w:rFonts w:cs="B Mehr" w:hint="cs"/>
                        <w:rtl/>
                      </w:rPr>
                      <w:t>26 فر</w:t>
                    </w:r>
                    <w:r>
                      <w:rPr>
                        <w:rFonts w:cs="B Mehr" w:hint="cs"/>
                        <w:rtl/>
                        <w:lang w:bidi="fa-IR"/>
                      </w:rPr>
                      <w:t>وردین</w:t>
                    </w:r>
                    <w:r>
                      <w:rPr>
                        <w:rFonts w:cs="B Mehr" w:hint="cs"/>
                        <w:rtl/>
                      </w:rPr>
                      <w:t xml:space="preserve">  ماه - 1404ه.ش</w:t>
                    </w:r>
                  </w:p>
                  <w:p w14:paraId="0913672F" w14:textId="77777777" w:rsidR="00622F08" w:rsidRDefault="00622F08" w:rsidP="00622F08"/>
                  <w:p w14:paraId="486A28A7" w14:textId="77777777" w:rsidR="00622F08" w:rsidRDefault="00622F08" w:rsidP="00622F08"/>
                  <w:p w14:paraId="2BA65973" w14:textId="77777777" w:rsidR="00622F08" w:rsidRDefault="00622F08" w:rsidP="00622F08"/>
                  <w:p w14:paraId="27C24EE5" w14:textId="77777777" w:rsidR="00622F08" w:rsidRDefault="00622F08" w:rsidP="00622F08"/>
                  <w:p w14:paraId="645970EB" w14:textId="77777777" w:rsidR="00622F08" w:rsidRDefault="00622F08" w:rsidP="00622F08"/>
                  <w:p w14:paraId="564DDD62" w14:textId="77777777" w:rsidR="00622F08" w:rsidRDefault="00622F08" w:rsidP="00622F08"/>
                  <w:p w14:paraId="0432D5AB" w14:textId="77777777" w:rsidR="00622F08" w:rsidRDefault="00622F08" w:rsidP="00622F08"/>
                  <w:p w14:paraId="2D3BA52A" w14:textId="77777777" w:rsidR="00622F08" w:rsidRDefault="00622F08" w:rsidP="00622F08"/>
                  <w:p w14:paraId="643BFDE5" w14:textId="77777777" w:rsidR="00622F08" w:rsidRDefault="00622F08" w:rsidP="00622F08"/>
                  <w:p w14:paraId="6C881886" w14:textId="77777777" w:rsidR="00622F08" w:rsidRDefault="00622F08" w:rsidP="00622F08"/>
                  <w:p w14:paraId="3C21C0D2" w14:textId="77777777" w:rsidR="00622F08" w:rsidRDefault="00622F08" w:rsidP="00622F08"/>
                  <w:p w14:paraId="75EF00BE" w14:textId="77777777" w:rsidR="00622F08" w:rsidRDefault="00622F08" w:rsidP="00622F08"/>
                  <w:p w14:paraId="6CFC6BA9" w14:textId="77777777" w:rsidR="00622F08" w:rsidRDefault="00622F08" w:rsidP="00622F08"/>
                  <w:p w14:paraId="10C9C883" w14:textId="5DBE83BB" w:rsidR="00622F08" w:rsidRDefault="00622F08"/>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7AFD81" wp14:editId="785C039E">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FA83" w14:textId="77777777" w:rsidR="00622F08" w:rsidRDefault="00622F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B94"/>
    <w:rsid w:val="00554D35"/>
    <w:rsid w:val="0055671F"/>
    <w:rsid w:val="00556729"/>
    <w:rsid w:val="00556776"/>
    <w:rsid w:val="005568E8"/>
    <w:rsid w:val="00557416"/>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A82"/>
    <w:rsid w:val="005C1591"/>
    <w:rsid w:val="005C2DC4"/>
    <w:rsid w:val="005C3A1D"/>
    <w:rsid w:val="005C577D"/>
    <w:rsid w:val="005C60D7"/>
    <w:rsid w:val="005C654C"/>
    <w:rsid w:val="005C6E90"/>
    <w:rsid w:val="005C7D5D"/>
    <w:rsid w:val="005C7DD3"/>
    <w:rsid w:val="005D0294"/>
    <w:rsid w:val="005D1A30"/>
    <w:rsid w:val="005D1C00"/>
    <w:rsid w:val="005D2D13"/>
    <w:rsid w:val="005D3E93"/>
    <w:rsid w:val="005D4071"/>
    <w:rsid w:val="005D432C"/>
    <w:rsid w:val="005D4482"/>
    <w:rsid w:val="005D4F3E"/>
    <w:rsid w:val="005D571F"/>
    <w:rsid w:val="005D6533"/>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2F08"/>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5E3A"/>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437"/>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122B"/>
    <w:rsid w:val="00A913AC"/>
    <w:rsid w:val="00A917B6"/>
    <w:rsid w:val="00A91B59"/>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53B"/>
    <w:rsid w:val="00B87FC9"/>
    <w:rsid w:val="00B91702"/>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21632</TotalTime>
  <Pages>4</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523</cp:revision>
  <cp:lastPrinted>2025-04-14T09:12:00Z</cp:lastPrinted>
  <dcterms:created xsi:type="dcterms:W3CDTF">2022-10-16T08:36:00Z</dcterms:created>
  <dcterms:modified xsi:type="dcterms:W3CDTF">2025-04-16T04:12:00Z</dcterms:modified>
</cp:coreProperties>
</file>